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4FC1BFF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w:t>
      </w:r>
      <w:r w:rsidR="00197075">
        <w:rPr>
          <w:noProof w:val="0"/>
          <w:sz w:val="24"/>
          <w:szCs w:val="24"/>
        </w:rPr>
        <w:t>124</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128E3">
        <w:rPr>
          <w:bCs/>
          <w:noProof w:val="0"/>
          <w:sz w:val="24"/>
          <w:szCs w:val="24"/>
        </w:rPr>
        <w:t>4</w:t>
      </w:r>
      <w:r w:rsidR="004D076B">
        <w:rPr>
          <w:bCs/>
          <w:noProof w:val="0"/>
          <w:sz w:val="24"/>
          <w:szCs w:val="24"/>
        </w:rPr>
        <w:t>3488</w:t>
      </w:r>
    </w:p>
    <w:p w14:paraId="09972F58" w14:textId="77777777" w:rsidR="00197075" w:rsidRDefault="00197075" w:rsidP="00197075">
      <w:pPr>
        <w:pStyle w:val="CRCoverPage"/>
        <w:outlineLvl w:val="0"/>
        <w:rPr>
          <w:b/>
          <w:noProof/>
          <w:sz w:val="24"/>
        </w:rPr>
      </w:pPr>
      <w:bookmarkStart w:id="1" w:name="_Hlk165389223"/>
      <w:r>
        <w:rPr>
          <w:b/>
          <w:noProof/>
          <w:sz w:val="24"/>
        </w:rPr>
        <w:t>Fukuoka City</w:t>
      </w:r>
      <w:r w:rsidRPr="008315AC">
        <w:rPr>
          <w:b/>
          <w:noProof/>
          <w:sz w:val="24"/>
        </w:rPr>
        <w:t xml:space="preserve">, </w:t>
      </w:r>
      <w:r>
        <w:rPr>
          <w:b/>
          <w:noProof/>
          <w:sz w:val="24"/>
        </w:rPr>
        <w:t>Fukuoka</w:t>
      </w:r>
      <w:bookmarkEnd w:id="1"/>
      <w:r w:rsidRPr="008315AC">
        <w:rPr>
          <w:b/>
          <w:noProof/>
          <w:sz w:val="24"/>
        </w:rPr>
        <w:t xml:space="preserve">, </w:t>
      </w:r>
      <w:r>
        <w:rPr>
          <w:b/>
          <w:noProof/>
          <w:sz w:val="24"/>
        </w:rPr>
        <w:t>Japan,</w:t>
      </w:r>
      <w:r w:rsidRPr="008315AC">
        <w:rPr>
          <w:b/>
          <w:noProof/>
          <w:sz w:val="24"/>
        </w:rPr>
        <w:t xml:space="preserve"> </w:t>
      </w:r>
      <w:r>
        <w:rPr>
          <w:b/>
          <w:noProof/>
          <w:sz w:val="24"/>
        </w:rPr>
        <w:t>20</w:t>
      </w:r>
      <w:r w:rsidRPr="008315AC">
        <w:rPr>
          <w:b/>
          <w:noProof/>
          <w:sz w:val="24"/>
          <w:vertAlign w:val="superscript"/>
        </w:rPr>
        <w:t>th</w:t>
      </w:r>
      <w:r w:rsidRPr="008315AC">
        <w:rPr>
          <w:b/>
          <w:noProof/>
          <w:sz w:val="24"/>
        </w:rPr>
        <w:t xml:space="preserve"> – </w:t>
      </w:r>
      <w:r>
        <w:rPr>
          <w:b/>
          <w:noProof/>
          <w:sz w:val="24"/>
        </w:rPr>
        <w:t>24</w:t>
      </w:r>
      <w:r w:rsidRPr="008315AC">
        <w:rPr>
          <w:b/>
          <w:noProof/>
          <w:sz w:val="24"/>
          <w:vertAlign w:val="superscript"/>
        </w:rPr>
        <w:t>th</w:t>
      </w:r>
      <w:r w:rsidRPr="008315AC">
        <w:rPr>
          <w:b/>
          <w:noProof/>
          <w:sz w:val="24"/>
        </w:rPr>
        <w:t xml:space="preserve"> </w:t>
      </w:r>
      <w:r>
        <w:rPr>
          <w:b/>
          <w:noProof/>
          <w:sz w:val="24"/>
        </w:rPr>
        <w:t>May</w:t>
      </w:r>
      <w:r w:rsidRPr="008315AC">
        <w:rPr>
          <w:b/>
          <w:noProof/>
          <w:sz w:val="24"/>
        </w:rPr>
        <w:t>, 2024</w:t>
      </w:r>
      <w:r>
        <w:t xml:space="preserve"> </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DF177B9" w:rsidR="00CD4C7B" w:rsidRPr="004700CC" w:rsidRDefault="00CD4C7B" w:rsidP="00CD4C7B">
      <w:pPr>
        <w:pStyle w:val="CRCoverPage"/>
        <w:tabs>
          <w:tab w:val="left" w:pos="1985"/>
        </w:tabs>
        <w:rPr>
          <w:rFonts w:cs="Arial"/>
          <w:b/>
          <w:bCs/>
          <w:sz w:val="24"/>
          <w:lang w:val="en-US" w:eastAsia="ja-JP"/>
        </w:rPr>
      </w:pPr>
      <w:r w:rsidRPr="004700CC">
        <w:rPr>
          <w:rFonts w:cs="Arial"/>
          <w:b/>
          <w:bCs/>
          <w:sz w:val="24"/>
          <w:lang w:val="en-US"/>
        </w:rPr>
        <w:t>Agenda item:</w:t>
      </w:r>
      <w:r w:rsidRPr="004700CC">
        <w:rPr>
          <w:rFonts w:cs="Arial"/>
          <w:b/>
          <w:bCs/>
          <w:sz w:val="24"/>
          <w:lang w:val="en-US"/>
        </w:rPr>
        <w:tab/>
      </w:r>
      <w:r w:rsidR="005004E0">
        <w:rPr>
          <w:rFonts w:cs="Arial"/>
          <w:b/>
          <w:bCs/>
          <w:sz w:val="24"/>
          <w:lang w:val="en-US" w:eastAsia="ja-JP"/>
        </w:rPr>
        <w:t>8</w:t>
      </w:r>
      <w:r w:rsidR="004700CC">
        <w:rPr>
          <w:rFonts w:cs="Arial"/>
          <w:b/>
          <w:bCs/>
          <w:sz w:val="24"/>
          <w:lang w:val="en-US" w:eastAsia="ja-JP"/>
        </w:rPr>
        <w:t>.</w:t>
      </w:r>
      <w:r w:rsidR="005004E0">
        <w:rPr>
          <w:rFonts w:cs="Arial"/>
          <w:b/>
          <w:bCs/>
          <w:sz w:val="24"/>
          <w:lang w:val="en-US" w:eastAsia="ja-JP"/>
        </w:rPr>
        <w:t>3</w:t>
      </w:r>
    </w:p>
    <w:p w14:paraId="47FEC04C" w14:textId="773B131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5004E0">
        <w:rPr>
          <w:rFonts w:ascii="Arial" w:hAnsi="Arial" w:cs="Arial"/>
          <w:b/>
          <w:bCs/>
          <w:sz w:val="24"/>
        </w:rPr>
        <w:t xml:space="preserve"> </w:t>
      </w:r>
    </w:p>
    <w:p w14:paraId="13240CF6" w14:textId="688122C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004E0">
        <w:rPr>
          <w:rFonts w:ascii="Arial" w:hAnsi="Arial" w:cs="Arial"/>
          <w:b/>
          <w:bCs/>
          <w:sz w:val="24"/>
        </w:rPr>
        <w:t xml:space="preserve">Discussion on </w:t>
      </w:r>
      <w:r w:rsidR="009D7822">
        <w:rPr>
          <w:rFonts w:ascii="Arial" w:hAnsi="Arial" w:cs="Arial"/>
          <w:b/>
          <w:bCs/>
          <w:sz w:val="24"/>
        </w:rPr>
        <w:t>I</w:t>
      </w:r>
      <w:r w:rsidR="005004E0">
        <w:rPr>
          <w:rFonts w:ascii="Arial" w:hAnsi="Arial" w:cs="Arial"/>
          <w:b/>
          <w:bCs/>
          <w:sz w:val="24"/>
        </w:rPr>
        <w:t>mproved KPIs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266DBB76" w14:textId="788F0F5B" w:rsidR="00CD5A59" w:rsidRDefault="00CD5A59" w:rsidP="00CD5A59">
      <w:r>
        <w:t xml:space="preserve">SA5 </w:t>
      </w:r>
      <w:r w:rsidR="00400DF7">
        <w:t xml:space="preserve">a few meetings ago </w:t>
      </w:r>
      <w:r>
        <w:t>sent an LS [1] to SA2, CT3, CT4, RAN2 and RAN3 related to improved KPIs that involve end-to-end data volume transfer time analytics. SA5 responded to the different working groups with respect to different required actions to SA5. Specifically, according to [1]:</w:t>
      </w:r>
    </w:p>
    <w:p w14:paraId="5ABD5A42" w14:textId="77777777" w:rsidR="00CD5A59" w:rsidRPr="00400DF7" w:rsidRDefault="00CD5A59" w:rsidP="00CD5A59">
      <w:pPr>
        <w:pStyle w:val="ListParagraph"/>
        <w:numPr>
          <w:ilvl w:val="0"/>
          <w:numId w:val="30"/>
        </w:numPr>
        <w:autoSpaceDN w:val="0"/>
        <w:spacing w:before="120" w:after="120"/>
        <w:ind w:left="540"/>
        <w:rPr>
          <w:rFonts w:ascii="Arial" w:hAnsi="Arial" w:cs="Arial"/>
          <w:bCs/>
          <w:sz w:val="20"/>
          <w:szCs w:val="20"/>
        </w:rPr>
      </w:pPr>
      <w:r w:rsidRPr="00400DF7">
        <w:rPr>
          <w:rFonts w:ascii="Arial" w:hAnsi="Arial" w:cs="Arial"/>
          <w:bCs/>
          <w:sz w:val="20"/>
          <w:szCs w:val="20"/>
        </w:rPr>
        <w:t xml:space="preserve">At the SA2 meeting #160, a decision was made to incorporate throughput KPIs to the </w:t>
      </w:r>
      <w:r w:rsidRPr="00400DF7">
        <w:rPr>
          <w:rFonts w:ascii="Arial" w:hAnsi="Arial" w:cs="Arial"/>
          <w:noProof/>
          <w:sz w:val="20"/>
          <w:szCs w:val="20"/>
          <w:lang w:eastAsia="zh-CN"/>
        </w:rPr>
        <w:t>end-to-end data volume transfer time analytics use case</w:t>
      </w:r>
      <w:r w:rsidRPr="00400DF7">
        <w:rPr>
          <w:rFonts w:ascii="Arial" w:hAnsi="Arial" w:cs="Arial"/>
          <w:bCs/>
          <w:sz w:val="20"/>
          <w:szCs w:val="20"/>
        </w:rPr>
        <w:t xml:space="preserve">. For that, the Average DL/UL UE throughput in the </w:t>
      </w:r>
      <w:proofErr w:type="spellStart"/>
      <w:r w:rsidRPr="00400DF7">
        <w:rPr>
          <w:rFonts w:ascii="Arial" w:hAnsi="Arial" w:cs="Arial"/>
          <w:bCs/>
          <w:sz w:val="20"/>
          <w:szCs w:val="20"/>
        </w:rPr>
        <w:t>gNB</w:t>
      </w:r>
      <w:proofErr w:type="spellEnd"/>
      <w:r w:rsidRPr="00400DF7">
        <w:rPr>
          <w:rFonts w:ascii="Arial" w:hAnsi="Arial" w:cs="Arial"/>
          <w:bCs/>
          <w:sz w:val="20"/>
          <w:szCs w:val="20"/>
        </w:rPr>
        <w:t xml:space="preserve"> per QoS level and per S-NSSAI KPI as specified in TS 28.552 clauses 5.1.1.3.1 and 5.1.1.3.3 was added. SA2 would like SA5 to also provide the same KPI for the Average UL/DL UE throughput between PSA-UPF and the RAN. </w:t>
      </w:r>
    </w:p>
    <w:p w14:paraId="2D3C7F41" w14:textId="77777777" w:rsidR="00CD5A59" w:rsidRPr="00400DF7" w:rsidRDefault="00CD5A59" w:rsidP="00CD5A59">
      <w:pPr>
        <w:spacing w:after="120"/>
        <w:ind w:left="540"/>
        <w:rPr>
          <w:rFonts w:ascii="Arial" w:hAnsi="Arial" w:cs="Arial"/>
          <w:b/>
        </w:rPr>
      </w:pPr>
      <w:r w:rsidRPr="00400DF7">
        <w:rPr>
          <w:rFonts w:ascii="Arial" w:hAnsi="Arial" w:cs="Arial"/>
          <w:b/>
        </w:rPr>
        <w:t>SA5 answer:</w:t>
      </w:r>
      <w:r w:rsidRPr="00400DF7">
        <w:rPr>
          <w:rFonts w:ascii="Arial" w:hAnsi="Arial" w:cs="Arial"/>
          <w:bCs/>
        </w:rPr>
        <w:t xml:space="preserve"> SA5 will be happy to define these performance measurements as per SA2’s request, and will inform SA2 once they are defined. </w:t>
      </w:r>
    </w:p>
    <w:p w14:paraId="04EA9BF6" w14:textId="77777777" w:rsidR="00CD5A59" w:rsidRPr="00400DF7" w:rsidRDefault="00CD5A59" w:rsidP="00CD5A59">
      <w:pPr>
        <w:pStyle w:val="ListParagraph"/>
        <w:numPr>
          <w:ilvl w:val="0"/>
          <w:numId w:val="30"/>
        </w:numPr>
        <w:autoSpaceDN w:val="0"/>
        <w:spacing w:before="120" w:after="120"/>
        <w:ind w:left="540"/>
        <w:rPr>
          <w:rFonts w:ascii="Arial" w:hAnsi="Arial" w:cs="Arial"/>
          <w:bCs/>
          <w:sz w:val="20"/>
          <w:szCs w:val="20"/>
        </w:rPr>
      </w:pPr>
      <w:r w:rsidRPr="00400DF7">
        <w:rPr>
          <w:rFonts w:ascii="Arial" w:hAnsi="Arial" w:cs="Arial"/>
          <w:bCs/>
          <w:sz w:val="20"/>
          <w:szCs w:val="20"/>
        </w:rPr>
        <w:t xml:space="preserve">As part of SA5 development of the per UE </w:t>
      </w:r>
      <w:r w:rsidRPr="00400DF7">
        <w:rPr>
          <w:rFonts w:ascii="Arial" w:hAnsi="Arial" w:cs="Arial"/>
          <w:sz w:val="20"/>
          <w:szCs w:val="20"/>
        </w:rPr>
        <w:t>RAN part UL/DL packet delay and UL/DL packet delay between PSA_UPF and UE</w:t>
      </w:r>
      <w:r w:rsidRPr="00400DF7">
        <w:rPr>
          <w:rFonts w:ascii="Arial" w:hAnsi="Arial" w:cs="Arial"/>
          <w:bCs/>
          <w:sz w:val="20"/>
          <w:szCs w:val="20"/>
        </w:rPr>
        <w:t xml:space="preserve">, SA2 kindly asks SA5 to include a per UE per slice per QoS level granularity.  </w:t>
      </w:r>
    </w:p>
    <w:p w14:paraId="376DDA73" w14:textId="77777777" w:rsidR="00CD5A59" w:rsidRPr="00400DF7" w:rsidRDefault="00CD5A59" w:rsidP="00CD5A59">
      <w:pPr>
        <w:spacing w:after="120"/>
        <w:ind w:left="540"/>
        <w:rPr>
          <w:rFonts w:ascii="Arial" w:hAnsi="Arial" w:cs="Arial"/>
          <w:bCs/>
        </w:rPr>
      </w:pPr>
      <w:r w:rsidRPr="00400DF7">
        <w:rPr>
          <w:rFonts w:ascii="Arial" w:hAnsi="Arial" w:cs="Arial"/>
          <w:b/>
        </w:rPr>
        <w:t>SA5 answer:</w:t>
      </w:r>
      <w:r w:rsidRPr="00400DF7">
        <w:rPr>
          <w:rFonts w:ascii="Arial" w:hAnsi="Arial" w:cs="Arial"/>
          <w:bCs/>
        </w:rPr>
        <w:t xml:space="preserve"> SA5 acknowledges that </w:t>
      </w:r>
      <w:r w:rsidRPr="00400DF7">
        <w:rPr>
          <w:rFonts w:ascii="Arial" w:hAnsi="Arial" w:cs="Arial"/>
          <w:bCs/>
          <w:lang w:eastAsia="zh-CN"/>
        </w:rPr>
        <w:t>SA</w:t>
      </w:r>
      <w:r w:rsidRPr="00400DF7">
        <w:rPr>
          <w:rFonts w:ascii="Arial" w:hAnsi="Arial" w:cs="Arial"/>
          <w:bCs/>
        </w:rPr>
        <w:t>5 has defined the above-mentioned UE level measurements at the per UE per slice per QoS level granularity. The detailed definitions can be found in the draft TS 28.558.</w:t>
      </w:r>
    </w:p>
    <w:p w14:paraId="0C623C75" w14:textId="77777777" w:rsidR="00CD5A59" w:rsidRPr="00400DF7" w:rsidRDefault="00CD5A59" w:rsidP="00CD5A59">
      <w:pPr>
        <w:pStyle w:val="ListParagraph"/>
        <w:numPr>
          <w:ilvl w:val="0"/>
          <w:numId w:val="30"/>
        </w:numPr>
        <w:autoSpaceDN w:val="0"/>
        <w:spacing w:before="120" w:after="120"/>
        <w:ind w:left="540"/>
        <w:rPr>
          <w:rFonts w:ascii="Arial" w:eastAsia="DengXian" w:hAnsi="Arial" w:cs="Arial"/>
          <w:sz w:val="20"/>
          <w:szCs w:val="20"/>
        </w:rPr>
      </w:pPr>
      <w:r w:rsidRPr="00400DF7">
        <w:rPr>
          <w:rFonts w:ascii="Arial" w:eastAsia="DengXian" w:hAnsi="Arial" w:cs="Arial"/>
          <w:sz w:val="20"/>
          <w:szCs w:val="20"/>
        </w:rPr>
        <w:t xml:space="preserve">SA2 </w:t>
      </w:r>
      <w:r w:rsidRPr="00400DF7">
        <w:rPr>
          <w:rFonts w:ascii="Arial" w:hAnsi="Arial" w:cs="Arial"/>
          <w:bCs/>
          <w:sz w:val="20"/>
          <w:szCs w:val="20"/>
        </w:rPr>
        <w:t>would</w:t>
      </w:r>
      <w:r w:rsidRPr="00400DF7">
        <w:rPr>
          <w:rFonts w:ascii="Arial" w:eastAsia="DengXian" w:hAnsi="Arial" w:cs="Arial"/>
          <w:sz w:val="20"/>
          <w:szCs w:val="20"/>
        </w:rPr>
        <w:t xml:space="preserve"> like to </w:t>
      </w:r>
      <w:r w:rsidRPr="00400DF7">
        <w:rPr>
          <w:rFonts w:ascii="Arial" w:hAnsi="Arial" w:cs="Arial"/>
          <w:bCs/>
          <w:sz w:val="20"/>
          <w:szCs w:val="20"/>
        </w:rPr>
        <w:t>request</w:t>
      </w:r>
      <w:r w:rsidRPr="00400DF7">
        <w:rPr>
          <w:rFonts w:ascii="Arial" w:eastAsia="DengXian" w:hAnsi="Arial" w:cs="Arial"/>
          <w:sz w:val="20"/>
          <w:szCs w:val="20"/>
        </w:rPr>
        <w:t xml:space="preserve"> SA5 to inform SA2 whether it anticipates any system architecture level impact for the requested support of the per UE delay measurements.</w:t>
      </w:r>
    </w:p>
    <w:p w14:paraId="2FB5FD57" w14:textId="77777777" w:rsidR="00CD5A59" w:rsidRPr="00400DF7" w:rsidRDefault="00CD5A59" w:rsidP="00CD5A59">
      <w:pPr>
        <w:spacing w:after="120"/>
        <w:ind w:left="540"/>
        <w:rPr>
          <w:rFonts w:ascii="Arial" w:eastAsia="SimSun" w:hAnsi="Arial" w:cs="Arial"/>
          <w:bCs/>
        </w:rPr>
      </w:pPr>
      <w:r w:rsidRPr="00400DF7">
        <w:rPr>
          <w:rFonts w:ascii="Arial" w:hAnsi="Arial" w:cs="Arial"/>
          <w:b/>
        </w:rPr>
        <w:t>SA5 answer:</w:t>
      </w:r>
      <w:r w:rsidRPr="00400DF7">
        <w:rPr>
          <w:rFonts w:ascii="Arial" w:hAnsi="Arial" w:cs="Arial"/>
          <w:bCs/>
        </w:rPr>
        <w:t xml:space="preserve"> SA5 reuses MDT mechanisms for NG-RAN UE level measurements collection and extends the Trace mechanism for 5GC UE level measurements collection. To support signalling-based activation, and enable NWDAF to use it through interaction with the UDM, the Trace activation messages defined in 5GC needs to be extended with the specific configuration parameters for 5GC UE level measurements collection as specified in CR S5-240877 (potential CT3/CT4 impact).</w:t>
      </w:r>
    </w:p>
    <w:p w14:paraId="73C4CC38" w14:textId="77777777" w:rsidR="00CD5A59" w:rsidRDefault="00CD5A59" w:rsidP="00CD5A59"/>
    <w:p w14:paraId="1952CC59" w14:textId="71893BA5" w:rsidR="00D44384" w:rsidRDefault="00CD5A59" w:rsidP="00CD4C7B">
      <w:r>
        <w:t>Subsequently, SA5 informed RAN2 and RAN3 that even though RAN specs (</w:t>
      </w:r>
      <w:r w:rsidRPr="001C4F9E">
        <w:t xml:space="preserve">e.g., </w:t>
      </w:r>
      <w:r>
        <w:t xml:space="preserve">TS </w:t>
      </w:r>
      <w:r w:rsidRPr="001C4F9E">
        <w:t>37.320,</w:t>
      </w:r>
      <w:r>
        <w:t xml:space="preserve"> TS</w:t>
      </w:r>
      <w:r w:rsidRPr="001C4F9E">
        <w:t xml:space="preserve"> 38.314) refer to TS 28.552 in the definitions of certain MDT measurements,</w:t>
      </w:r>
      <w:r>
        <w:t xml:space="preserve"> a</w:t>
      </w:r>
      <w:r w:rsidRPr="001C4F9E">
        <w:t xml:space="preserve">ll of the NG-RAN UE level measurements defined in draft TS 28.558 have been already supported by the MDT for NR (TS 37.320). </w:t>
      </w:r>
      <w:r>
        <w:t xml:space="preserve">To that end, SA5 </w:t>
      </w:r>
      <w:r w:rsidRPr="001C4F9E">
        <w:t>inform</w:t>
      </w:r>
      <w:r>
        <w:t>s</w:t>
      </w:r>
      <w:r w:rsidRPr="001C4F9E">
        <w:t xml:space="preserve"> </w:t>
      </w:r>
      <w:r>
        <w:t xml:space="preserve">in [1] </w:t>
      </w:r>
      <w:r w:rsidRPr="001C4F9E">
        <w:t xml:space="preserve">RAN2 and RAN3 </w:t>
      </w:r>
      <w:r>
        <w:t xml:space="preserve">working groups </w:t>
      </w:r>
      <w:r w:rsidRPr="001C4F9E">
        <w:t>that a proper reference for those measurements would be TS 28.558</w:t>
      </w:r>
      <w:r>
        <w:t xml:space="preserve"> and asks them to take this information into account and to </w:t>
      </w:r>
      <w:r w:rsidRPr="001C4F9E">
        <w:t>consider future update of the references in relevant RAN TSs once the TS 28.558 is published.</w:t>
      </w:r>
      <w:r w:rsidR="005004E0">
        <w:t xml:space="preserve"> </w:t>
      </w:r>
      <w:r w:rsidR="00D44384">
        <w:t xml:space="preserve">  </w:t>
      </w:r>
    </w:p>
    <w:p w14:paraId="2772606F" w14:textId="54F0A95F" w:rsidR="00AD492C" w:rsidRDefault="00CD4C7B" w:rsidP="00AD492C">
      <w:pPr>
        <w:pStyle w:val="Heading1"/>
      </w:pPr>
      <w:r w:rsidRPr="006E13D1">
        <w:t>2</w:t>
      </w:r>
      <w:r w:rsidRPr="006E13D1">
        <w:tab/>
      </w:r>
      <w:r w:rsidR="00972FD7">
        <w:t>Discussi</w:t>
      </w:r>
      <w:r w:rsidR="00A14135">
        <w:t>on</w:t>
      </w:r>
    </w:p>
    <w:p w14:paraId="3FF21EEA" w14:textId="382A78FE" w:rsidR="00712A31" w:rsidRDefault="00712A31" w:rsidP="00712A31">
      <w:pPr>
        <w:spacing w:after="120"/>
        <w:rPr>
          <w:lang w:val="en-US"/>
        </w:rPr>
      </w:pPr>
      <w:bookmarkStart w:id="2" w:name="_Hlk159195854"/>
      <w:r w:rsidRPr="00B83222">
        <w:rPr>
          <w:lang w:val="en-US"/>
        </w:rPr>
        <w:t xml:space="preserve">In the action to RAN3 it is mentioned that </w:t>
      </w:r>
      <w:r>
        <w:rPr>
          <w:lang w:val="en-US"/>
        </w:rPr>
        <w:t>all</w:t>
      </w:r>
      <w:r w:rsidRPr="00B83222">
        <w:rPr>
          <w:lang w:val="en-US"/>
        </w:rPr>
        <w:t xml:space="preserve"> of the NG-RAN UE level measurements defined in draft TS 28.558 have</w:t>
      </w:r>
      <w:r>
        <w:rPr>
          <w:lang w:val="en-US"/>
        </w:rPr>
        <w:t xml:space="preserve"> </w:t>
      </w:r>
      <w:r w:rsidRPr="00B83222">
        <w:rPr>
          <w:lang w:val="en-US"/>
        </w:rPr>
        <w:t>been already supported by MDT for NR (TS 37.320) and SA5 requests RAN2 and RAN3 to take this into account and consider future update of the references in relevant RAN TSs once the TS 28.558 is published.</w:t>
      </w:r>
      <w:r>
        <w:rPr>
          <w:lang w:val="en-US"/>
        </w:rPr>
        <w:t xml:space="preserve"> </w:t>
      </w:r>
    </w:p>
    <w:p w14:paraId="2FD92928" w14:textId="67F75512" w:rsidR="00F96E9A" w:rsidRDefault="009C67BF" w:rsidP="00712A31">
      <w:pPr>
        <w:spacing w:after="120"/>
      </w:pPr>
      <w:r>
        <w:rPr>
          <w:lang w:val="en-US"/>
        </w:rPr>
        <w:lastRenderedPageBreak/>
        <w:t xml:space="preserve">However, one </w:t>
      </w:r>
      <w:r w:rsidR="00712A31">
        <w:rPr>
          <w:lang w:val="en-US"/>
        </w:rPr>
        <w:t xml:space="preserve">concern </w:t>
      </w:r>
      <w:r>
        <w:rPr>
          <w:lang w:val="en-US"/>
        </w:rPr>
        <w:t xml:space="preserve">related to this </w:t>
      </w:r>
      <w:r w:rsidR="00712A31">
        <w:rPr>
          <w:lang w:val="en-US"/>
        </w:rPr>
        <w:t xml:space="preserve">is that TS 28.558 is structurally different from TS 28.552. </w:t>
      </w:r>
      <w:r w:rsidR="00712A31">
        <w:t xml:space="preserve">TS 28.558 </w:t>
      </w:r>
      <w:r w:rsidR="00F96E9A">
        <w:t>includes an S-TMSI UE identifier</w:t>
      </w:r>
      <w:r w:rsidR="00712A31">
        <w:t xml:space="preserve"> for every defined UE measurement </w:t>
      </w:r>
      <w:r w:rsidR="00F96E9A">
        <w:t>definition. It is our understanding that S-TMSI is a short lived identifier that may not survive during the course of an MDT session</w:t>
      </w:r>
      <w:r w:rsidR="005061A6">
        <w:t xml:space="preserve"> and cannot be identified in the OAM</w:t>
      </w:r>
      <w:r w:rsidR="00F96E9A">
        <w:t xml:space="preserve">. </w:t>
      </w:r>
      <w:r w:rsidR="005061A6">
        <w:t xml:space="preserve">In addition, S-TMSI is not available in the </w:t>
      </w:r>
      <w:proofErr w:type="spellStart"/>
      <w:r w:rsidR="005061A6">
        <w:t>gNB</w:t>
      </w:r>
      <w:proofErr w:type="spellEnd"/>
      <w:r w:rsidR="005061A6">
        <w:t xml:space="preserve">-DU or in the </w:t>
      </w:r>
      <w:proofErr w:type="spellStart"/>
      <w:r w:rsidR="005061A6">
        <w:t>gNB</w:t>
      </w:r>
      <w:proofErr w:type="spellEnd"/>
      <w:r w:rsidR="005061A6">
        <w:t>-CU-UP.</w:t>
      </w:r>
    </w:p>
    <w:p w14:paraId="56D17D90" w14:textId="6990A50B" w:rsidR="00744B87" w:rsidRPr="005061A6" w:rsidRDefault="009C67BF" w:rsidP="00712A31">
      <w:pPr>
        <w:spacing w:after="120"/>
        <w:rPr>
          <w:b/>
          <w:bCs/>
        </w:rPr>
      </w:pPr>
      <w:r w:rsidRPr="009C67BF">
        <w:rPr>
          <w:b/>
          <w:bCs/>
        </w:rPr>
        <w:t>Observation</w:t>
      </w:r>
      <w:r w:rsidR="00CE3CE2">
        <w:rPr>
          <w:b/>
          <w:bCs/>
        </w:rPr>
        <w:t xml:space="preserve"> 1</w:t>
      </w:r>
      <w:r w:rsidRPr="009C67BF">
        <w:rPr>
          <w:b/>
          <w:bCs/>
        </w:rPr>
        <w:t xml:space="preserve">: S-TMSI identifier </w:t>
      </w:r>
      <w:r w:rsidR="005061A6">
        <w:rPr>
          <w:b/>
          <w:bCs/>
        </w:rPr>
        <w:t>does not seem suitable to identify an MDT session.</w:t>
      </w:r>
      <w:r w:rsidRPr="009C67BF">
        <w:rPr>
          <w:b/>
          <w:bCs/>
        </w:rPr>
        <w:t xml:space="preserve"> </w:t>
      </w:r>
    </w:p>
    <w:p w14:paraId="69C6A746" w14:textId="374B1781" w:rsidR="009C67BF" w:rsidRDefault="009C67BF" w:rsidP="00712A31">
      <w:pPr>
        <w:spacing w:after="120"/>
      </w:pPr>
      <w:r>
        <w:t xml:space="preserve">So when it comes to UE identifier for MDT measurements </w:t>
      </w:r>
      <w:r w:rsidR="00A31E69">
        <w:t>we believe that RAN3 should expect no new requirements in the RAN with respect to the Measured UE Identifier and that</w:t>
      </w:r>
      <w:r>
        <w:t xml:space="preserve"> TR/TRSR combination can be used</w:t>
      </w:r>
      <w:r w:rsidR="00A31E69">
        <w:t xml:space="preserve"> according to legacy</w:t>
      </w:r>
      <w:r>
        <w:t xml:space="preserve"> to identify Trace or MDT measurements</w:t>
      </w:r>
      <w:r w:rsidR="00A31E69">
        <w:t xml:space="preserve"> in TS 28.558</w:t>
      </w:r>
      <w:r>
        <w:t xml:space="preserve">. </w:t>
      </w:r>
    </w:p>
    <w:p w14:paraId="674403E3" w14:textId="4354F34A" w:rsidR="00A31E69" w:rsidRPr="002855F8" w:rsidRDefault="002855F8" w:rsidP="00712A31">
      <w:pPr>
        <w:spacing w:after="120"/>
        <w:rPr>
          <w:b/>
          <w:bCs/>
        </w:rPr>
      </w:pPr>
      <w:r w:rsidRPr="002855F8">
        <w:rPr>
          <w:b/>
          <w:bCs/>
        </w:rPr>
        <w:t>Proposal</w:t>
      </w:r>
      <w:r w:rsidR="00CE3CE2">
        <w:rPr>
          <w:b/>
          <w:bCs/>
        </w:rPr>
        <w:t xml:space="preserve"> 1</w:t>
      </w:r>
      <w:r w:rsidRPr="002855F8">
        <w:rPr>
          <w:b/>
          <w:bCs/>
        </w:rPr>
        <w:t xml:space="preserve">: </w:t>
      </w:r>
      <w:r w:rsidR="00A31E69" w:rsidRPr="002855F8">
        <w:rPr>
          <w:b/>
          <w:bCs/>
        </w:rPr>
        <w:t>RAN3</w:t>
      </w:r>
      <w:r w:rsidRPr="002855F8">
        <w:rPr>
          <w:b/>
          <w:bCs/>
        </w:rPr>
        <w:t xml:space="preserve"> assumes that there are no new requirements in the RAN with respect to the Measured UE Identifier</w:t>
      </w:r>
      <w:r w:rsidR="00CE3CE2">
        <w:rPr>
          <w:b/>
          <w:bCs/>
        </w:rPr>
        <w:t>.</w:t>
      </w:r>
    </w:p>
    <w:p w14:paraId="27A5459C" w14:textId="77777777" w:rsidR="00405526" w:rsidRDefault="00405526" w:rsidP="00405526">
      <w:pPr>
        <w:spacing w:after="120"/>
      </w:pPr>
      <w:r>
        <w:t>Another issue is that TS 37.320 refers to TS 28.552 for M4 measurement:</w:t>
      </w:r>
    </w:p>
    <w:p w14:paraId="0A6C490B" w14:textId="77777777" w:rsidR="00405526" w:rsidRPr="00BE08B6" w:rsidRDefault="00405526" w:rsidP="00405526">
      <w:pPr>
        <w:pStyle w:val="B1"/>
        <w:rPr>
          <w:lang w:eastAsia="zh-CN"/>
        </w:rPr>
      </w:pPr>
      <w:r w:rsidRPr="00BE08B6">
        <w:rPr>
          <w:lang w:eastAsia="zh-CN"/>
        </w:rPr>
        <w:t>⁻</w:t>
      </w:r>
      <w:r w:rsidRPr="00BE08B6">
        <w:rPr>
          <w:lang w:eastAsia="zh-CN"/>
        </w:rPr>
        <w:tab/>
        <w:t xml:space="preserve">M4: PDCP SDU Data Volume measurement separately for DL and UL, </w:t>
      </w:r>
      <w:r w:rsidRPr="00BE08B6">
        <w:rPr>
          <w:lang w:eastAsia="ko-KR"/>
        </w:rPr>
        <w:t xml:space="preserve">per DRB per UE, see </w:t>
      </w:r>
      <w:r w:rsidRPr="00BE08B6">
        <w:rPr>
          <w:lang w:eastAsia="zh-CN"/>
        </w:rPr>
        <w:t>TS 28.552 [17].</w:t>
      </w:r>
    </w:p>
    <w:p w14:paraId="773AD687" w14:textId="77777777" w:rsidR="00405526" w:rsidRDefault="00405526" w:rsidP="00405526">
      <w:pPr>
        <w:spacing w:after="120"/>
      </w:pPr>
      <w:bookmarkStart w:id="3" w:name="_Hlk166201203"/>
      <w:r>
        <w:t xml:space="preserve">There are two measurements in TS 28.552 that may have relevance: </w:t>
      </w:r>
    </w:p>
    <w:p w14:paraId="2744E757" w14:textId="77777777" w:rsidR="00405526" w:rsidRPr="00A120A4" w:rsidRDefault="00405526" w:rsidP="00405526">
      <w:pPr>
        <w:pStyle w:val="ListParagraph"/>
        <w:numPr>
          <w:ilvl w:val="0"/>
          <w:numId w:val="34"/>
        </w:numPr>
        <w:spacing w:after="120"/>
        <w:rPr>
          <w:sz w:val="20"/>
          <w:szCs w:val="20"/>
        </w:rPr>
      </w:pPr>
      <w:r w:rsidRPr="00A120A4">
        <w:rPr>
          <w:sz w:val="20"/>
          <w:szCs w:val="20"/>
          <w:lang w:val="en-GB"/>
        </w:rPr>
        <w:t>“DL PDCP SDU Data Volume” and  “UL PDCP SDU Data Volume” in subclause 5.1.3.6.2 “PDCP SDU data volume Measurements”, or</w:t>
      </w:r>
    </w:p>
    <w:p w14:paraId="196BB678" w14:textId="77777777" w:rsidR="00405526" w:rsidRPr="00A120A4" w:rsidRDefault="00405526" w:rsidP="00405526">
      <w:pPr>
        <w:pStyle w:val="ListParagraph"/>
        <w:numPr>
          <w:ilvl w:val="0"/>
          <w:numId w:val="34"/>
        </w:numPr>
        <w:spacing w:after="120"/>
        <w:rPr>
          <w:sz w:val="20"/>
          <w:szCs w:val="20"/>
        </w:rPr>
      </w:pPr>
      <w:r w:rsidRPr="00A120A4">
        <w:rPr>
          <w:sz w:val="20"/>
          <w:szCs w:val="20"/>
        </w:rPr>
        <w:t xml:space="preserve">“Total number of UL PDCP SDU Packets” and “Total number of DL PDCP SDU Packets in </w:t>
      </w:r>
      <w:proofErr w:type="spellStart"/>
      <w:r w:rsidRPr="00A120A4">
        <w:rPr>
          <w:sz w:val="20"/>
          <w:szCs w:val="20"/>
        </w:rPr>
        <w:t>gNB</w:t>
      </w:r>
      <w:proofErr w:type="spellEnd"/>
      <w:r w:rsidRPr="00A120A4">
        <w:rPr>
          <w:sz w:val="20"/>
          <w:szCs w:val="20"/>
        </w:rPr>
        <w:t>-CU-UP” in subclause 5.1.3.10 “Packet measurements”</w:t>
      </w:r>
    </w:p>
    <w:p w14:paraId="5443E678" w14:textId="77777777" w:rsidR="00405526" w:rsidRDefault="00405526" w:rsidP="00405526">
      <w:pPr>
        <w:spacing w:after="120"/>
      </w:pPr>
      <w:r>
        <w:t xml:space="preserve">While the first set of measurements is defined </w:t>
      </w:r>
      <w:r w:rsidRPr="00A120A4">
        <w:rPr>
          <w:i/>
          <w:iCs/>
        </w:rPr>
        <w:t>per PLMN ID</w:t>
      </w:r>
      <w:r>
        <w:t>, the second set supports "o</w:t>
      </w:r>
      <w:r w:rsidRPr="00D00123">
        <w:t>nly user-plane traffic (DTCH) and only PDCP SDUs that have entered PDCP (and given a PDCP sequence number)</w:t>
      </w:r>
      <w:r>
        <w:t>”</w:t>
      </w:r>
    </w:p>
    <w:p w14:paraId="4BED715E" w14:textId="680D035C" w:rsidR="00405526" w:rsidRPr="00A120A4" w:rsidRDefault="00405526" w:rsidP="00405526">
      <w:pPr>
        <w:spacing w:after="120"/>
        <w:rPr>
          <w:b/>
          <w:bCs/>
        </w:rPr>
      </w:pPr>
      <w:r w:rsidRPr="00A120A4">
        <w:rPr>
          <w:b/>
          <w:bCs/>
        </w:rPr>
        <w:t xml:space="preserve">Observation </w:t>
      </w:r>
      <w:r>
        <w:rPr>
          <w:b/>
          <w:bCs/>
        </w:rPr>
        <w:t>2</w:t>
      </w:r>
      <w:r w:rsidRPr="00A120A4">
        <w:rPr>
          <w:b/>
          <w:bCs/>
        </w:rPr>
        <w:t xml:space="preserve">: It is not clear which metric </w:t>
      </w:r>
      <w:r>
        <w:rPr>
          <w:b/>
          <w:bCs/>
        </w:rPr>
        <w:t xml:space="preserve">definition </w:t>
      </w:r>
      <w:r w:rsidRPr="00A120A4">
        <w:rPr>
          <w:b/>
          <w:bCs/>
        </w:rPr>
        <w:t>in TS28.552 should be referenced from TS</w:t>
      </w:r>
      <w:r w:rsidR="005E1A56">
        <w:rPr>
          <w:b/>
          <w:bCs/>
        </w:rPr>
        <w:t xml:space="preserve"> </w:t>
      </w:r>
      <w:r w:rsidRPr="00A120A4">
        <w:rPr>
          <w:b/>
          <w:bCs/>
        </w:rPr>
        <w:t>37.320</w:t>
      </w:r>
      <w:r>
        <w:rPr>
          <w:b/>
          <w:bCs/>
        </w:rPr>
        <w:t xml:space="preserve"> as </w:t>
      </w:r>
      <w:r w:rsidRPr="00605B55">
        <w:rPr>
          <w:b/>
          <w:bCs/>
        </w:rPr>
        <w:t xml:space="preserve">measurement </w:t>
      </w:r>
      <w:r w:rsidRPr="00A120A4">
        <w:rPr>
          <w:b/>
          <w:bCs/>
          <w:lang w:eastAsia="zh-CN"/>
        </w:rPr>
        <w:t xml:space="preserve">M4: PDCP SDU Data Volume measurement separately for DL and UL, </w:t>
      </w:r>
      <w:r w:rsidRPr="00A120A4">
        <w:rPr>
          <w:b/>
          <w:bCs/>
          <w:lang w:eastAsia="ko-KR"/>
        </w:rPr>
        <w:t>per DRB per UE</w:t>
      </w:r>
      <w:r w:rsidRPr="00A120A4">
        <w:rPr>
          <w:b/>
          <w:bCs/>
        </w:rPr>
        <w:t>.</w:t>
      </w:r>
    </w:p>
    <w:p w14:paraId="6F2312F0" w14:textId="77777777" w:rsidR="00405526" w:rsidRDefault="00405526" w:rsidP="00405526">
      <w:pPr>
        <w:spacing w:after="120"/>
      </w:pPr>
      <w:r w:rsidRPr="00A120A4">
        <w:t>Alternatively, a resolution could be to follow the SA5 guideline to update all the references in TS37.320 for metrics M4-M7 to TS28.558.</w:t>
      </w:r>
      <w:r>
        <w:rPr>
          <w:b/>
          <w:bCs/>
        </w:rPr>
        <w:t xml:space="preserve"> </w:t>
      </w:r>
      <w:r>
        <w:t>However, this measurement is not defined in TS 28.558.</w:t>
      </w:r>
    </w:p>
    <w:bookmarkEnd w:id="3"/>
    <w:p w14:paraId="7B26CF6B" w14:textId="13605EED" w:rsidR="00B21F03" w:rsidRPr="00B21F03" w:rsidRDefault="00B21F03" w:rsidP="00712A31">
      <w:pPr>
        <w:spacing w:after="120"/>
        <w:rPr>
          <w:b/>
          <w:bCs/>
        </w:rPr>
      </w:pPr>
      <w:r w:rsidRPr="00B21F03">
        <w:rPr>
          <w:b/>
          <w:bCs/>
        </w:rPr>
        <w:t>Observation</w:t>
      </w:r>
      <w:r w:rsidR="00CE3CE2">
        <w:rPr>
          <w:b/>
          <w:bCs/>
        </w:rPr>
        <w:t xml:space="preserve"> </w:t>
      </w:r>
      <w:r w:rsidR="00FB6C29">
        <w:rPr>
          <w:b/>
          <w:bCs/>
        </w:rPr>
        <w:t>3</w:t>
      </w:r>
      <w:r w:rsidRPr="00B21F03">
        <w:rPr>
          <w:b/>
          <w:bCs/>
        </w:rPr>
        <w:t xml:space="preserve">: Definition of M4 measurement is missing from TS 28.558. </w:t>
      </w:r>
    </w:p>
    <w:p w14:paraId="7019F943" w14:textId="47468F07" w:rsidR="006E7E1B" w:rsidRDefault="006E7E1B" w:rsidP="00712A31">
      <w:pPr>
        <w:spacing w:after="120"/>
      </w:pPr>
      <w:r>
        <w:t>Another issue we observed is a possible misalignment between TS 28.558 and TS 28.552 with respect to the entity that performs the measurements. In particular</w:t>
      </w:r>
      <w:r w:rsidR="00BC7503">
        <w:t>, we have identified the following cases:</w:t>
      </w:r>
    </w:p>
    <w:p w14:paraId="5424E10A" w14:textId="67055D22" w:rsidR="006E7E1B" w:rsidRPr="00BC7503" w:rsidRDefault="006E7E1B" w:rsidP="00BC7503">
      <w:pPr>
        <w:pStyle w:val="ListParagraph"/>
        <w:numPr>
          <w:ilvl w:val="0"/>
          <w:numId w:val="33"/>
        </w:numPr>
        <w:spacing w:after="120"/>
        <w:rPr>
          <w:sz w:val="20"/>
          <w:szCs w:val="20"/>
          <w:lang w:val="en-GB"/>
        </w:rPr>
      </w:pPr>
      <w:r w:rsidRPr="00BC7503">
        <w:rPr>
          <w:sz w:val="20"/>
          <w:szCs w:val="20"/>
          <w:lang w:val="en-GB"/>
        </w:rPr>
        <w:t xml:space="preserve">The “Average delay DL air-interface” is measured by the </w:t>
      </w:r>
      <w:proofErr w:type="spellStart"/>
      <w:r w:rsidRPr="00BC7503">
        <w:rPr>
          <w:sz w:val="20"/>
          <w:szCs w:val="20"/>
          <w:lang w:val="en-GB"/>
        </w:rPr>
        <w:t>gNB</w:t>
      </w:r>
      <w:proofErr w:type="spellEnd"/>
      <w:r w:rsidRPr="00BC7503">
        <w:rPr>
          <w:sz w:val="20"/>
          <w:szCs w:val="20"/>
          <w:lang w:val="en-GB"/>
        </w:rPr>
        <w:t xml:space="preserve">-DU in TS 28.552 and by </w:t>
      </w:r>
      <w:proofErr w:type="spellStart"/>
      <w:r w:rsidRPr="00BC7503">
        <w:rPr>
          <w:sz w:val="20"/>
          <w:szCs w:val="20"/>
          <w:lang w:val="en-GB"/>
        </w:rPr>
        <w:t>NRCellCU</w:t>
      </w:r>
      <w:proofErr w:type="spellEnd"/>
      <w:r w:rsidRPr="00BC7503">
        <w:rPr>
          <w:sz w:val="20"/>
          <w:szCs w:val="20"/>
          <w:lang w:val="en-GB"/>
        </w:rPr>
        <w:t xml:space="preserve"> (for non-split and 2-split scenario) and </w:t>
      </w:r>
      <w:proofErr w:type="spellStart"/>
      <w:r w:rsidRPr="00BC7503">
        <w:rPr>
          <w:sz w:val="20"/>
          <w:szCs w:val="20"/>
          <w:lang w:val="en-GB"/>
        </w:rPr>
        <w:t>GNBCUUPFunction</w:t>
      </w:r>
      <w:proofErr w:type="spellEnd"/>
      <w:r w:rsidRPr="00BC7503">
        <w:rPr>
          <w:sz w:val="20"/>
          <w:szCs w:val="20"/>
          <w:lang w:val="en-GB"/>
        </w:rPr>
        <w:t xml:space="preserve"> (for 3-split scenario) in TS 28.558.</w:t>
      </w:r>
    </w:p>
    <w:p w14:paraId="5C1CB35F" w14:textId="4BBABF4B" w:rsidR="006E7E1B" w:rsidRDefault="006E7E1B" w:rsidP="00712A31">
      <w:pPr>
        <w:pStyle w:val="ListParagraph"/>
        <w:numPr>
          <w:ilvl w:val="0"/>
          <w:numId w:val="33"/>
        </w:numPr>
        <w:spacing w:after="120"/>
        <w:rPr>
          <w:sz w:val="20"/>
          <w:szCs w:val="20"/>
          <w:lang w:val="en-GB"/>
        </w:rPr>
      </w:pPr>
      <w:r w:rsidRPr="00BC7503">
        <w:rPr>
          <w:sz w:val="20"/>
          <w:szCs w:val="20"/>
          <w:lang w:val="en-GB"/>
        </w:rPr>
        <w:t xml:space="preserve">The “Average delay DL in </w:t>
      </w:r>
      <w:proofErr w:type="spellStart"/>
      <w:r w:rsidRPr="00BC7503">
        <w:rPr>
          <w:sz w:val="20"/>
          <w:szCs w:val="20"/>
          <w:lang w:val="en-GB"/>
        </w:rPr>
        <w:t>gNB</w:t>
      </w:r>
      <w:proofErr w:type="spellEnd"/>
      <w:r w:rsidRPr="00BC7503">
        <w:rPr>
          <w:sz w:val="20"/>
          <w:szCs w:val="20"/>
          <w:lang w:val="en-GB"/>
        </w:rPr>
        <w:t xml:space="preserve">-DU” is measured by the </w:t>
      </w:r>
      <w:proofErr w:type="spellStart"/>
      <w:r w:rsidRPr="00BC7503">
        <w:rPr>
          <w:sz w:val="20"/>
          <w:szCs w:val="20"/>
          <w:lang w:val="en-GB"/>
        </w:rPr>
        <w:t>gNB</w:t>
      </w:r>
      <w:proofErr w:type="spellEnd"/>
      <w:r w:rsidRPr="00BC7503">
        <w:rPr>
          <w:sz w:val="20"/>
          <w:szCs w:val="20"/>
          <w:lang w:val="en-GB"/>
        </w:rPr>
        <w:t xml:space="preserve">-DU in TS 28.552 and by </w:t>
      </w:r>
      <w:proofErr w:type="spellStart"/>
      <w:r w:rsidRPr="00BC7503">
        <w:rPr>
          <w:sz w:val="20"/>
          <w:szCs w:val="20"/>
          <w:lang w:val="en-GB"/>
        </w:rPr>
        <w:t>NRCellCU</w:t>
      </w:r>
      <w:proofErr w:type="spellEnd"/>
      <w:r w:rsidRPr="00BC7503">
        <w:rPr>
          <w:sz w:val="20"/>
          <w:szCs w:val="20"/>
          <w:lang w:val="en-GB"/>
        </w:rPr>
        <w:t xml:space="preserve"> (for non-split and 2-split scenario) and </w:t>
      </w:r>
      <w:proofErr w:type="spellStart"/>
      <w:r w:rsidRPr="00BC7503">
        <w:rPr>
          <w:sz w:val="20"/>
          <w:szCs w:val="20"/>
          <w:lang w:val="en-GB"/>
        </w:rPr>
        <w:t>GNBCUUPFunction</w:t>
      </w:r>
      <w:proofErr w:type="spellEnd"/>
      <w:r w:rsidRPr="00BC7503">
        <w:rPr>
          <w:sz w:val="20"/>
          <w:szCs w:val="20"/>
          <w:lang w:val="en-GB"/>
        </w:rPr>
        <w:t xml:space="preserve"> (for 3-split scenario) in TS 28.558.</w:t>
      </w:r>
    </w:p>
    <w:p w14:paraId="08D39826" w14:textId="36B94A74" w:rsidR="006E7E1B" w:rsidRDefault="00BC7503" w:rsidP="00140AF3">
      <w:pPr>
        <w:pStyle w:val="ListParagraph"/>
        <w:numPr>
          <w:ilvl w:val="0"/>
          <w:numId w:val="33"/>
        </w:numPr>
        <w:spacing w:after="120"/>
        <w:rPr>
          <w:sz w:val="20"/>
          <w:szCs w:val="20"/>
          <w:lang w:val="en-GB"/>
        </w:rPr>
      </w:pPr>
      <w:r>
        <w:rPr>
          <w:sz w:val="20"/>
          <w:szCs w:val="20"/>
          <w:lang w:val="en-GB"/>
        </w:rPr>
        <w:t>T</w:t>
      </w:r>
      <w:r w:rsidRPr="00BC7503">
        <w:rPr>
          <w:sz w:val="20"/>
          <w:szCs w:val="20"/>
          <w:lang w:val="en-GB"/>
        </w:rPr>
        <w:t xml:space="preserve">he “UL PDCP SDU Loss Rate” is measured by the </w:t>
      </w:r>
      <w:proofErr w:type="spellStart"/>
      <w:r w:rsidRPr="00BC7503">
        <w:rPr>
          <w:sz w:val="20"/>
          <w:szCs w:val="20"/>
          <w:lang w:val="en-GB"/>
        </w:rPr>
        <w:t>GNBCUUPFunction</w:t>
      </w:r>
      <w:proofErr w:type="spellEnd"/>
      <w:r w:rsidRPr="00BC7503">
        <w:rPr>
          <w:sz w:val="20"/>
          <w:szCs w:val="20"/>
          <w:lang w:val="en-GB"/>
        </w:rPr>
        <w:t xml:space="preserve"> and </w:t>
      </w:r>
      <w:proofErr w:type="spellStart"/>
      <w:r w:rsidRPr="00BC7503">
        <w:rPr>
          <w:sz w:val="20"/>
          <w:szCs w:val="20"/>
          <w:lang w:val="en-GB"/>
        </w:rPr>
        <w:t>NRCellCU</w:t>
      </w:r>
      <w:proofErr w:type="spellEnd"/>
      <w:r w:rsidRPr="00BC7503">
        <w:rPr>
          <w:sz w:val="20"/>
          <w:szCs w:val="20"/>
          <w:lang w:val="en-GB"/>
        </w:rPr>
        <w:t xml:space="preserve"> in TS 28.552 and by </w:t>
      </w:r>
      <w:proofErr w:type="spellStart"/>
      <w:r w:rsidRPr="00BC7503">
        <w:rPr>
          <w:sz w:val="20"/>
          <w:szCs w:val="20"/>
          <w:lang w:val="en-GB"/>
        </w:rPr>
        <w:t>GNBCUUPFunction</w:t>
      </w:r>
      <w:proofErr w:type="spellEnd"/>
      <w:r w:rsidRPr="00BC7503">
        <w:rPr>
          <w:sz w:val="20"/>
          <w:szCs w:val="20"/>
          <w:lang w:val="en-GB"/>
        </w:rPr>
        <w:t xml:space="preserve"> in TS 28.558.</w:t>
      </w:r>
    </w:p>
    <w:p w14:paraId="3CF1158F" w14:textId="77777777" w:rsidR="00140AF3" w:rsidRDefault="00140AF3" w:rsidP="00140AF3">
      <w:pPr>
        <w:pStyle w:val="ListParagraph"/>
        <w:spacing w:after="120"/>
        <w:rPr>
          <w:sz w:val="20"/>
          <w:szCs w:val="20"/>
          <w:lang w:val="en-GB"/>
        </w:rPr>
      </w:pPr>
    </w:p>
    <w:p w14:paraId="0C32F33C" w14:textId="77777777" w:rsidR="00140AF3" w:rsidRPr="00140AF3" w:rsidRDefault="00140AF3" w:rsidP="00140AF3">
      <w:pPr>
        <w:pStyle w:val="ListParagraph"/>
        <w:spacing w:after="120"/>
        <w:rPr>
          <w:sz w:val="20"/>
          <w:szCs w:val="20"/>
          <w:lang w:val="en-GB"/>
        </w:rPr>
      </w:pPr>
    </w:p>
    <w:p w14:paraId="3C7828A3" w14:textId="33384023" w:rsidR="006E7E1B" w:rsidRPr="00140AF3" w:rsidRDefault="00140AF3" w:rsidP="00712A31">
      <w:pPr>
        <w:spacing w:after="120"/>
        <w:rPr>
          <w:b/>
          <w:bCs/>
        </w:rPr>
      </w:pPr>
      <w:r w:rsidRPr="00140AF3">
        <w:rPr>
          <w:b/>
          <w:bCs/>
        </w:rPr>
        <w:t>Observation</w:t>
      </w:r>
      <w:r w:rsidR="00CE3CE2">
        <w:rPr>
          <w:b/>
          <w:bCs/>
        </w:rPr>
        <w:t xml:space="preserve"> </w:t>
      </w:r>
      <w:r w:rsidR="00FB6C29">
        <w:rPr>
          <w:b/>
          <w:bCs/>
        </w:rPr>
        <w:t>4</w:t>
      </w:r>
      <w:r w:rsidRPr="00140AF3">
        <w:rPr>
          <w:b/>
          <w:bCs/>
        </w:rPr>
        <w:t>: There is a misalignment between TS 28.552 and TS 28.558 with respect to the entity that performs the measurements.</w:t>
      </w:r>
    </w:p>
    <w:p w14:paraId="2730B7EA" w14:textId="71EDC1B1" w:rsidR="00140AF3" w:rsidRPr="00140AF3" w:rsidRDefault="00140AF3" w:rsidP="00712A31">
      <w:pPr>
        <w:spacing w:after="120"/>
      </w:pPr>
      <w:r w:rsidRPr="00140AF3">
        <w:t>Therefore</w:t>
      </w:r>
      <w:r>
        <w:t xml:space="preserve">, all these issues above will require coordination with SA5. </w:t>
      </w:r>
    </w:p>
    <w:p w14:paraId="3DA86BFD" w14:textId="6069F4F0" w:rsidR="0041477C" w:rsidRPr="005061A6" w:rsidRDefault="0041477C" w:rsidP="00712A31">
      <w:pPr>
        <w:spacing w:after="120"/>
        <w:rPr>
          <w:b/>
          <w:bCs/>
        </w:rPr>
      </w:pPr>
      <w:r w:rsidRPr="005061A6">
        <w:rPr>
          <w:b/>
          <w:bCs/>
        </w:rPr>
        <w:t>Proposal</w:t>
      </w:r>
      <w:r w:rsidR="00CE3CE2">
        <w:rPr>
          <w:b/>
          <w:bCs/>
        </w:rPr>
        <w:t xml:space="preserve"> 2</w:t>
      </w:r>
      <w:r w:rsidRPr="005061A6">
        <w:rPr>
          <w:b/>
          <w:bCs/>
        </w:rPr>
        <w:t>: Send an LS to SA5 to ask to:</w:t>
      </w:r>
    </w:p>
    <w:p w14:paraId="163F3EBD" w14:textId="064DFC0C" w:rsidR="0041477C" w:rsidRPr="005061A6" w:rsidRDefault="0041477C" w:rsidP="0041477C">
      <w:pPr>
        <w:pStyle w:val="ListParagraph"/>
        <w:numPr>
          <w:ilvl w:val="0"/>
          <w:numId w:val="32"/>
        </w:numPr>
        <w:spacing w:after="120"/>
        <w:rPr>
          <w:b/>
          <w:bCs/>
          <w:sz w:val="20"/>
          <w:szCs w:val="20"/>
          <w:lang w:val="en-GB"/>
        </w:rPr>
      </w:pPr>
      <w:r w:rsidRPr="005061A6">
        <w:rPr>
          <w:b/>
          <w:bCs/>
          <w:sz w:val="20"/>
          <w:szCs w:val="20"/>
          <w:lang w:val="en-GB"/>
        </w:rPr>
        <w:t xml:space="preserve">Introduce the missing M4 measurement in their </w:t>
      </w:r>
      <w:r w:rsidR="00140AF3">
        <w:rPr>
          <w:b/>
          <w:bCs/>
          <w:sz w:val="20"/>
          <w:szCs w:val="20"/>
          <w:lang w:val="en-GB"/>
        </w:rPr>
        <w:t xml:space="preserve">TS </w:t>
      </w:r>
      <w:r w:rsidRPr="005061A6">
        <w:rPr>
          <w:b/>
          <w:bCs/>
          <w:sz w:val="20"/>
          <w:szCs w:val="20"/>
          <w:lang w:val="en-GB"/>
        </w:rPr>
        <w:t>28.558 specification</w:t>
      </w:r>
      <w:r w:rsidR="00694E5D">
        <w:rPr>
          <w:b/>
          <w:bCs/>
          <w:sz w:val="20"/>
          <w:szCs w:val="20"/>
          <w:lang w:val="en-GB"/>
        </w:rPr>
        <w:t>.</w:t>
      </w:r>
    </w:p>
    <w:p w14:paraId="1BCBC5A5" w14:textId="78CB0FF4" w:rsidR="00140AF3" w:rsidRDefault="00140AF3" w:rsidP="0041477C">
      <w:pPr>
        <w:pStyle w:val="ListParagraph"/>
        <w:numPr>
          <w:ilvl w:val="0"/>
          <w:numId w:val="32"/>
        </w:numPr>
        <w:spacing w:after="120"/>
        <w:rPr>
          <w:b/>
          <w:bCs/>
          <w:sz w:val="20"/>
          <w:szCs w:val="20"/>
          <w:lang w:val="en-GB"/>
        </w:rPr>
      </w:pPr>
      <w:r>
        <w:rPr>
          <w:b/>
          <w:bCs/>
          <w:sz w:val="20"/>
          <w:szCs w:val="20"/>
          <w:lang w:val="en-GB"/>
        </w:rPr>
        <w:t>Correct possible misalignments between TS 28.552 and TS 28.558 with respect to the entities that perform the UE measurements</w:t>
      </w:r>
      <w:r w:rsidR="00694E5D">
        <w:rPr>
          <w:b/>
          <w:bCs/>
          <w:sz w:val="20"/>
          <w:szCs w:val="20"/>
          <w:lang w:val="en-GB"/>
        </w:rPr>
        <w:t>.</w:t>
      </w:r>
      <w:r>
        <w:rPr>
          <w:b/>
          <w:bCs/>
          <w:sz w:val="20"/>
          <w:szCs w:val="20"/>
          <w:lang w:val="en-GB"/>
        </w:rPr>
        <w:t xml:space="preserve">  </w:t>
      </w:r>
    </w:p>
    <w:p w14:paraId="6B60DB1B" w14:textId="1E00B27A" w:rsidR="0041477C" w:rsidRPr="005061A6" w:rsidRDefault="0041477C" w:rsidP="0041477C">
      <w:pPr>
        <w:pStyle w:val="ListParagraph"/>
        <w:numPr>
          <w:ilvl w:val="0"/>
          <w:numId w:val="32"/>
        </w:numPr>
        <w:spacing w:after="120"/>
        <w:rPr>
          <w:b/>
          <w:bCs/>
          <w:sz w:val="20"/>
          <w:szCs w:val="20"/>
          <w:lang w:val="en-GB"/>
        </w:rPr>
      </w:pPr>
      <w:r w:rsidRPr="005061A6">
        <w:rPr>
          <w:b/>
          <w:bCs/>
          <w:sz w:val="20"/>
          <w:szCs w:val="20"/>
          <w:lang w:val="en-GB"/>
        </w:rPr>
        <w:t xml:space="preserve">Confirm the understanding that there should be no new requirement to RAN because of the new UE identifier. </w:t>
      </w:r>
    </w:p>
    <w:p w14:paraId="68DDB253" w14:textId="77777777" w:rsidR="00712A31" w:rsidRPr="00ED7285" w:rsidRDefault="00712A31" w:rsidP="00712A31">
      <w:pPr>
        <w:spacing w:after="120"/>
      </w:pPr>
      <w:bookmarkStart w:id="4" w:name="_Hlk158849951"/>
      <w:bookmarkEnd w:id="2"/>
    </w:p>
    <w:p w14:paraId="1C0F0BD2" w14:textId="329AC12B" w:rsidR="00712A31" w:rsidRPr="007645EF" w:rsidRDefault="005061A6" w:rsidP="00712A31">
      <w:pPr>
        <w:pStyle w:val="00BodyText"/>
        <w:spacing w:after="0"/>
        <w:rPr>
          <w:rFonts w:ascii="Times New Roman" w:hAnsi="Times New Roman"/>
          <w:sz w:val="20"/>
        </w:rPr>
      </w:pPr>
      <w:r>
        <w:rPr>
          <w:rFonts w:ascii="Times New Roman" w:hAnsi="Times New Roman"/>
          <w:sz w:val="20"/>
        </w:rPr>
        <w:t>We provide a draft</w:t>
      </w:r>
      <w:r w:rsidR="00671585">
        <w:rPr>
          <w:rFonts w:ascii="Times New Roman" w:hAnsi="Times New Roman"/>
          <w:sz w:val="20"/>
        </w:rPr>
        <w:t xml:space="preserve"> </w:t>
      </w:r>
      <w:proofErr w:type="gramStart"/>
      <w:r w:rsidR="00671585">
        <w:rPr>
          <w:rFonts w:ascii="Times New Roman" w:hAnsi="Times New Roman"/>
          <w:sz w:val="20"/>
        </w:rPr>
        <w:t>reply</w:t>
      </w:r>
      <w:proofErr w:type="gramEnd"/>
      <w:r>
        <w:rPr>
          <w:rFonts w:ascii="Times New Roman" w:hAnsi="Times New Roman"/>
          <w:sz w:val="20"/>
        </w:rPr>
        <w:t xml:space="preserve"> LS to S</w:t>
      </w:r>
      <w:r w:rsidR="00712A31" w:rsidRPr="003B7C1C">
        <w:rPr>
          <w:rFonts w:ascii="Times New Roman" w:hAnsi="Times New Roman"/>
          <w:sz w:val="20"/>
        </w:rPr>
        <w:t>A5 in [</w:t>
      </w:r>
      <w:r w:rsidR="00712A31">
        <w:rPr>
          <w:rFonts w:ascii="Times New Roman" w:hAnsi="Times New Roman"/>
          <w:sz w:val="20"/>
        </w:rPr>
        <w:t>2</w:t>
      </w:r>
      <w:r w:rsidR="00712A31" w:rsidRPr="003B7C1C">
        <w:rPr>
          <w:rFonts w:ascii="Times New Roman" w:hAnsi="Times New Roman"/>
          <w:sz w:val="20"/>
        </w:rPr>
        <w:t>]</w:t>
      </w:r>
      <w:r>
        <w:rPr>
          <w:rFonts w:ascii="Times New Roman" w:hAnsi="Times New Roman"/>
          <w:sz w:val="20"/>
        </w:rPr>
        <w:t>.</w:t>
      </w:r>
    </w:p>
    <w:bookmarkEnd w:id="4"/>
    <w:p w14:paraId="3F2BCDF2" w14:textId="0A856D3B" w:rsidR="005004E0" w:rsidRPr="00287485" w:rsidRDefault="005004E0" w:rsidP="00EA1155">
      <w:pPr>
        <w:rPr>
          <w:b/>
          <w:bCs/>
        </w:rPr>
      </w:pPr>
      <w:r>
        <w:rPr>
          <w:b/>
          <w:bCs/>
        </w:rPr>
        <w:t xml:space="preserve"> </w:t>
      </w:r>
    </w:p>
    <w:p w14:paraId="0D110258" w14:textId="28E88D6D" w:rsidR="00CD4C7B" w:rsidRPr="006E13D1" w:rsidRDefault="00972FD7" w:rsidP="00CD4C7B">
      <w:pPr>
        <w:pStyle w:val="Heading1"/>
      </w:pPr>
      <w:r>
        <w:lastRenderedPageBreak/>
        <w:t>3</w:t>
      </w:r>
      <w:r w:rsidR="00CD4C7B" w:rsidRPr="006E13D1">
        <w:tab/>
      </w:r>
      <w:r>
        <w:t>Conclusion</w:t>
      </w:r>
    </w:p>
    <w:p w14:paraId="6093981F" w14:textId="3C2AE148" w:rsidR="00CD4C7B" w:rsidRDefault="00C079B2" w:rsidP="00CD4C7B">
      <w:r>
        <w:t>In this paper we make the following</w:t>
      </w:r>
      <w:r w:rsidR="00CE3CE2">
        <w:t xml:space="preserve"> observations and</w:t>
      </w:r>
      <w:r>
        <w:t xml:space="preserve"> proposal</w:t>
      </w:r>
      <w:r w:rsidR="00CE3CE2">
        <w:t>s</w:t>
      </w:r>
      <w:r>
        <w:t>:</w:t>
      </w:r>
    </w:p>
    <w:p w14:paraId="4BFF1650" w14:textId="77777777" w:rsidR="00CE3CE2" w:rsidRPr="005061A6" w:rsidRDefault="00CE3CE2" w:rsidP="00CE3CE2">
      <w:pPr>
        <w:spacing w:after="120"/>
        <w:rPr>
          <w:b/>
          <w:bCs/>
        </w:rPr>
      </w:pPr>
      <w:r w:rsidRPr="009C67BF">
        <w:rPr>
          <w:b/>
          <w:bCs/>
        </w:rPr>
        <w:t>Observation</w:t>
      </w:r>
      <w:r>
        <w:rPr>
          <w:b/>
          <w:bCs/>
        </w:rPr>
        <w:t xml:space="preserve"> 1</w:t>
      </w:r>
      <w:r w:rsidRPr="009C67BF">
        <w:rPr>
          <w:b/>
          <w:bCs/>
        </w:rPr>
        <w:t xml:space="preserve">: S-TMSI identifier </w:t>
      </w:r>
      <w:r>
        <w:rPr>
          <w:b/>
          <w:bCs/>
        </w:rPr>
        <w:t>does not seem suitable to identify an MDT session.</w:t>
      </w:r>
      <w:r w:rsidRPr="009C67BF">
        <w:rPr>
          <w:b/>
          <w:bCs/>
        </w:rPr>
        <w:t xml:space="preserve"> </w:t>
      </w:r>
    </w:p>
    <w:p w14:paraId="6482EFA2" w14:textId="77777777" w:rsidR="00CE3CE2" w:rsidRPr="002855F8" w:rsidRDefault="00CE3CE2" w:rsidP="00CE3CE2">
      <w:pPr>
        <w:spacing w:after="120"/>
        <w:rPr>
          <w:b/>
          <w:bCs/>
        </w:rPr>
      </w:pPr>
      <w:r w:rsidRPr="002855F8">
        <w:rPr>
          <w:b/>
          <w:bCs/>
        </w:rPr>
        <w:t>Proposal</w:t>
      </w:r>
      <w:r>
        <w:rPr>
          <w:b/>
          <w:bCs/>
        </w:rPr>
        <w:t xml:space="preserve"> 1</w:t>
      </w:r>
      <w:r w:rsidRPr="002855F8">
        <w:rPr>
          <w:b/>
          <w:bCs/>
        </w:rPr>
        <w:t>: RAN3 assumes that there are no new requirements in the RAN with respect to the Measured UE Identifier</w:t>
      </w:r>
      <w:r>
        <w:rPr>
          <w:b/>
          <w:bCs/>
        </w:rPr>
        <w:t>.</w:t>
      </w:r>
    </w:p>
    <w:p w14:paraId="7AA96E21" w14:textId="787CD53A" w:rsidR="00FB6C29" w:rsidRPr="00A120A4" w:rsidRDefault="00FB6C29" w:rsidP="00FB6C29">
      <w:pPr>
        <w:spacing w:after="120"/>
        <w:rPr>
          <w:b/>
          <w:bCs/>
        </w:rPr>
      </w:pPr>
      <w:r w:rsidRPr="00A120A4">
        <w:rPr>
          <w:b/>
          <w:bCs/>
        </w:rPr>
        <w:t xml:space="preserve">Observation </w:t>
      </w:r>
      <w:r>
        <w:rPr>
          <w:b/>
          <w:bCs/>
        </w:rPr>
        <w:t>2</w:t>
      </w:r>
      <w:r w:rsidRPr="00A120A4">
        <w:rPr>
          <w:b/>
          <w:bCs/>
        </w:rPr>
        <w:t xml:space="preserve">: It is not clear which metric </w:t>
      </w:r>
      <w:r>
        <w:rPr>
          <w:b/>
          <w:bCs/>
        </w:rPr>
        <w:t xml:space="preserve">definition </w:t>
      </w:r>
      <w:r w:rsidRPr="00A120A4">
        <w:rPr>
          <w:b/>
          <w:bCs/>
        </w:rPr>
        <w:t>in TS28.552 should be referenced from TS</w:t>
      </w:r>
      <w:r w:rsidR="005E1A56">
        <w:rPr>
          <w:b/>
          <w:bCs/>
        </w:rPr>
        <w:t xml:space="preserve"> </w:t>
      </w:r>
      <w:r w:rsidRPr="00A120A4">
        <w:rPr>
          <w:b/>
          <w:bCs/>
        </w:rPr>
        <w:t>37.320</w:t>
      </w:r>
      <w:r>
        <w:rPr>
          <w:b/>
          <w:bCs/>
        </w:rPr>
        <w:t xml:space="preserve"> as </w:t>
      </w:r>
      <w:r w:rsidRPr="00605B55">
        <w:rPr>
          <w:b/>
          <w:bCs/>
        </w:rPr>
        <w:t xml:space="preserve">measurement </w:t>
      </w:r>
      <w:r w:rsidRPr="00A120A4">
        <w:rPr>
          <w:b/>
          <w:bCs/>
          <w:lang w:eastAsia="zh-CN"/>
        </w:rPr>
        <w:t xml:space="preserve">M4: PDCP SDU Data Volume measurement separately for DL and UL, </w:t>
      </w:r>
      <w:r w:rsidRPr="00A120A4">
        <w:rPr>
          <w:b/>
          <w:bCs/>
          <w:lang w:eastAsia="ko-KR"/>
        </w:rPr>
        <w:t>per DRB per UE</w:t>
      </w:r>
      <w:r w:rsidRPr="00A120A4">
        <w:rPr>
          <w:b/>
          <w:bCs/>
        </w:rPr>
        <w:t>.</w:t>
      </w:r>
    </w:p>
    <w:p w14:paraId="1A7C5B2F" w14:textId="25E893A6" w:rsidR="00CE3CE2" w:rsidRPr="00B21F03" w:rsidRDefault="00CE3CE2" w:rsidP="00CE3CE2">
      <w:pPr>
        <w:spacing w:after="120"/>
        <w:rPr>
          <w:b/>
          <w:bCs/>
        </w:rPr>
      </w:pPr>
      <w:r w:rsidRPr="00B21F03">
        <w:rPr>
          <w:b/>
          <w:bCs/>
        </w:rPr>
        <w:t>Observation</w:t>
      </w:r>
      <w:r>
        <w:rPr>
          <w:b/>
          <w:bCs/>
        </w:rPr>
        <w:t xml:space="preserve"> </w:t>
      </w:r>
      <w:r w:rsidR="00FB6C29">
        <w:rPr>
          <w:b/>
          <w:bCs/>
        </w:rPr>
        <w:t>3</w:t>
      </w:r>
      <w:r w:rsidRPr="00B21F03">
        <w:rPr>
          <w:b/>
          <w:bCs/>
        </w:rPr>
        <w:t xml:space="preserve">: Definition of M4 measurement is missing from TS 28.558. </w:t>
      </w:r>
    </w:p>
    <w:p w14:paraId="120EC037" w14:textId="1C36ADB6" w:rsidR="00CE3CE2" w:rsidRPr="00140AF3" w:rsidRDefault="00CE3CE2" w:rsidP="00CE3CE2">
      <w:pPr>
        <w:spacing w:after="120"/>
        <w:rPr>
          <w:b/>
          <w:bCs/>
        </w:rPr>
      </w:pPr>
      <w:r w:rsidRPr="00140AF3">
        <w:rPr>
          <w:b/>
          <w:bCs/>
        </w:rPr>
        <w:t>Observation</w:t>
      </w:r>
      <w:r>
        <w:rPr>
          <w:b/>
          <w:bCs/>
        </w:rPr>
        <w:t xml:space="preserve"> </w:t>
      </w:r>
      <w:r w:rsidR="00FB6C29">
        <w:rPr>
          <w:b/>
          <w:bCs/>
        </w:rPr>
        <w:t>4</w:t>
      </w:r>
      <w:r w:rsidRPr="00140AF3">
        <w:rPr>
          <w:b/>
          <w:bCs/>
        </w:rPr>
        <w:t>: There is a misalignment between TS 28.552 and TS 28.558 with respect to the entity that performs the measurements.</w:t>
      </w:r>
    </w:p>
    <w:p w14:paraId="55BA4273" w14:textId="77777777" w:rsidR="00CE3CE2" w:rsidRPr="005061A6" w:rsidRDefault="00CE3CE2" w:rsidP="00CE3CE2">
      <w:pPr>
        <w:spacing w:after="120"/>
        <w:rPr>
          <w:b/>
          <w:bCs/>
        </w:rPr>
      </w:pPr>
      <w:r w:rsidRPr="005061A6">
        <w:rPr>
          <w:b/>
          <w:bCs/>
        </w:rPr>
        <w:t>Proposal</w:t>
      </w:r>
      <w:r>
        <w:rPr>
          <w:b/>
          <w:bCs/>
        </w:rPr>
        <w:t xml:space="preserve"> 2</w:t>
      </w:r>
      <w:r w:rsidRPr="005061A6">
        <w:rPr>
          <w:b/>
          <w:bCs/>
        </w:rPr>
        <w:t>: Send an LS to SA5 to ask to:</w:t>
      </w:r>
    </w:p>
    <w:p w14:paraId="65941529" w14:textId="02D7F9C5" w:rsidR="00CE3CE2" w:rsidRPr="005061A6" w:rsidRDefault="00CE3CE2" w:rsidP="00CE3CE2">
      <w:pPr>
        <w:pStyle w:val="ListParagraph"/>
        <w:numPr>
          <w:ilvl w:val="0"/>
          <w:numId w:val="32"/>
        </w:numPr>
        <w:spacing w:after="120"/>
        <w:rPr>
          <w:b/>
          <w:bCs/>
          <w:sz w:val="20"/>
          <w:szCs w:val="20"/>
          <w:lang w:val="en-GB"/>
        </w:rPr>
      </w:pPr>
      <w:r w:rsidRPr="005061A6">
        <w:rPr>
          <w:b/>
          <w:bCs/>
          <w:sz w:val="20"/>
          <w:szCs w:val="20"/>
          <w:lang w:val="en-GB"/>
        </w:rPr>
        <w:t xml:space="preserve">Introduce the missing M4 measurement in their </w:t>
      </w:r>
      <w:r>
        <w:rPr>
          <w:b/>
          <w:bCs/>
          <w:sz w:val="20"/>
          <w:szCs w:val="20"/>
          <w:lang w:val="en-GB"/>
        </w:rPr>
        <w:t xml:space="preserve">TS </w:t>
      </w:r>
      <w:r w:rsidRPr="005061A6">
        <w:rPr>
          <w:b/>
          <w:bCs/>
          <w:sz w:val="20"/>
          <w:szCs w:val="20"/>
          <w:lang w:val="en-GB"/>
        </w:rPr>
        <w:t>28.558 specification</w:t>
      </w:r>
      <w:r w:rsidR="00FB6C29">
        <w:rPr>
          <w:b/>
          <w:bCs/>
          <w:sz w:val="20"/>
          <w:szCs w:val="20"/>
          <w:lang w:val="en-GB"/>
        </w:rPr>
        <w:t>.</w:t>
      </w:r>
    </w:p>
    <w:p w14:paraId="7CFCA87F" w14:textId="78B2EA6B" w:rsidR="00CE3CE2" w:rsidRDefault="00CE3CE2" w:rsidP="00CE3CE2">
      <w:pPr>
        <w:pStyle w:val="ListParagraph"/>
        <w:numPr>
          <w:ilvl w:val="0"/>
          <w:numId w:val="32"/>
        </w:numPr>
        <w:spacing w:after="120"/>
        <w:rPr>
          <w:b/>
          <w:bCs/>
          <w:sz w:val="20"/>
          <w:szCs w:val="20"/>
          <w:lang w:val="en-GB"/>
        </w:rPr>
      </w:pPr>
      <w:r>
        <w:rPr>
          <w:b/>
          <w:bCs/>
          <w:sz w:val="20"/>
          <w:szCs w:val="20"/>
          <w:lang w:val="en-GB"/>
        </w:rPr>
        <w:t>Correct possible misalignments between TS 28.552 and TS 28.558 with respect to the entities that perform the UE measurements</w:t>
      </w:r>
      <w:r w:rsidR="00FB6C29">
        <w:rPr>
          <w:b/>
          <w:bCs/>
          <w:sz w:val="20"/>
          <w:szCs w:val="20"/>
          <w:lang w:val="en-GB"/>
        </w:rPr>
        <w:t>.</w:t>
      </w:r>
      <w:r>
        <w:rPr>
          <w:b/>
          <w:bCs/>
          <w:sz w:val="20"/>
          <w:szCs w:val="20"/>
          <w:lang w:val="en-GB"/>
        </w:rPr>
        <w:t xml:space="preserve">  </w:t>
      </w:r>
    </w:p>
    <w:p w14:paraId="417EF725" w14:textId="23832C1E" w:rsidR="00CD4C7B" w:rsidRPr="00CE3CE2" w:rsidRDefault="00CE3CE2" w:rsidP="00CE3CE2">
      <w:pPr>
        <w:pStyle w:val="ListParagraph"/>
        <w:numPr>
          <w:ilvl w:val="0"/>
          <w:numId w:val="32"/>
        </w:numPr>
        <w:spacing w:after="120"/>
        <w:rPr>
          <w:b/>
          <w:bCs/>
          <w:sz w:val="20"/>
          <w:szCs w:val="20"/>
          <w:lang w:val="en-GB"/>
        </w:rPr>
      </w:pPr>
      <w:r w:rsidRPr="005061A6">
        <w:rPr>
          <w:b/>
          <w:bCs/>
          <w:sz w:val="20"/>
          <w:szCs w:val="20"/>
          <w:lang w:val="en-GB"/>
        </w:rPr>
        <w:t xml:space="preserve">Confirm the understanding that there should be no new requirement to RAN because of the new UE identifier. </w:t>
      </w:r>
      <w:bookmarkStart w:id="5" w:name="_Ref75086397"/>
    </w:p>
    <w:bookmarkEnd w:id="5"/>
    <w:p w14:paraId="2757B051" w14:textId="77777777" w:rsidR="00CD5A59" w:rsidRPr="006E13D1" w:rsidRDefault="00CD5A59" w:rsidP="00CD5A59">
      <w:pPr>
        <w:pStyle w:val="Heading1"/>
        <w:pBdr>
          <w:top w:val="single" w:sz="12" w:space="0" w:color="auto"/>
        </w:pBdr>
      </w:pPr>
      <w:r w:rsidRPr="006E13D1">
        <w:t>References</w:t>
      </w:r>
    </w:p>
    <w:p w14:paraId="6A13DB48" w14:textId="150531CA" w:rsidR="00CD5A59" w:rsidRDefault="00CD5A59" w:rsidP="00CD5A59">
      <w:pPr>
        <w:numPr>
          <w:ilvl w:val="0"/>
          <w:numId w:val="31"/>
        </w:numPr>
        <w:tabs>
          <w:tab w:val="num" w:pos="720"/>
        </w:tabs>
        <w:rPr>
          <w:lang w:eastAsia="zh-CN"/>
        </w:rPr>
      </w:pPr>
      <w:bookmarkStart w:id="6" w:name="_Ref156980889"/>
      <w:r>
        <w:rPr>
          <w:lang w:eastAsia="zh-CN"/>
        </w:rPr>
        <w:t xml:space="preserve">R3-240058 -S5-241086,  </w:t>
      </w:r>
      <w:bookmarkEnd w:id="6"/>
      <w:r w:rsidRPr="00A06AE5">
        <w:rPr>
          <w:lang w:eastAsia="zh-CN"/>
        </w:rPr>
        <w:t>Reply LS on improved KPIs involving end-to-end data volume transfer time analytics</w:t>
      </w:r>
      <w:r>
        <w:rPr>
          <w:lang w:eastAsia="zh-CN"/>
        </w:rPr>
        <w:t xml:space="preserve">, </w:t>
      </w:r>
      <w:proofErr w:type="gramStart"/>
      <w:r>
        <w:rPr>
          <w:lang w:eastAsia="zh-CN"/>
        </w:rPr>
        <w:t>SA5</w:t>
      </w:r>
      <w:proofErr w:type="gramEnd"/>
    </w:p>
    <w:p w14:paraId="16D03A6A" w14:textId="272808AA" w:rsidR="00CD5A59" w:rsidRPr="005E59C5" w:rsidRDefault="00CD5A59" w:rsidP="00CD5A59">
      <w:pPr>
        <w:numPr>
          <w:ilvl w:val="0"/>
          <w:numId w:val="31"/>
        </w:numPr>
        <w:tabs>
          <w:tab w:val="num" w:pos="720"/>
        </w:tabs>
        <w:rPr>
          <w:lang w:eastAsia="zh-CN"/>
        </w:rPr>
      </w:pPr>
      <w:r w:rsidRPr="005E59C5">
        <w:t>R3-24</w:t>
      </w:r>
      <w:r w:rsidR="005E59C5" w:rsidRPr="005E59C5">
        <w:t>3489</w:t>
      </w:r>
      <w:r w:rsidRPr="005E59C5">
        <w:t xml:space="preserve">, [Draft] Reply LS to SA5 on improved KPIs involving end-to-end data volume transfer time analytics, </w:t>
      </w:r>
      <w:proofErr w:type="gramStart"/>
      <w:r w:rsidRPr="005E59C5">
        <w:t>RAN3</w:t>
      </w:r>
      <w:proofErr w:type="gramEnd"/>
    </w:p>
    <w:p w14:paraId="1DD4FB92" w14:textId="77777777" w:rsidR="00CD4C7B" w:rsidRPr="006E13D1" w:rsidRDefault="00CD4C7B" w:rsidP="00CD4C7B"/>
    <w:p w14:paraId="0EC3E131" w14:textId="77777777" w:rsidR="00CD4C7B" w:rsidRDefault="00CD4C7B" w:rsidP="00CD4C7B"/>
    <w:sectPr w:rsid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B279E" w14:textId="77777777" w:rsidR="00C15AAA" w:rsidRDefault="00C15AAA">
      <w:r>
        <w:separator/>
      </w:r>
    </w:p>
  </w:endnote>
  <w:endnote w:type="continuationSeparator" w:id="0">
    <w:p w14:paraId="4146E959" w14:textId="77777777" w:rsidR="00C15AAA" w:rsidRDefault="00C15AAA">
      <w:r>
        <w:continuationSeparator/>
      </w:r>
    </w:p>
  </w:endnote>
  <w:endnote w:type="continuationNotice" w:id="1">
    <w:p w14:paraId="455DCDB4" w14:textId="77777777" w:rsidR="00C15AAA" w:rsidRDefault="00C15A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8B11B" w14:textId="77777777" w:rsidR="00C15AAA" w:rsidRDefault="00C15AAA">
      <w:r>
        <w:separator/>
      </w:r>
    </w:p>
  </w:footnote>
  <w:footnote w:type="continuationSeparator" w:id="0">
    <w:p w14:paraId="06C080A8" w14:textId="77777777" w:rsidR="00C15AAA" w:rsidRDefault="00C15AAA">
      <w:r>
        <w:continuationSeparator/>
      </w:r>
    </w:p>
  </w:footnote>
  <w:footnote w:type="continuationNotice" w:id="1">
    <w:p w14:paraId="00A50579" w14:textId="77777777" w:rsidR="00C15AAA" w:rsidRDefault="00C15A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361E7A"/>
    <w:multiLevelType w:val="hybridMultilevel"/>
    <w:tmpl w:val="AEFE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85BB5"/>
    <w:multiLevelType w:val="hybridMultilevel"/>
    <w:tmpl w:val="EBDC1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F6E6A"/>
    <w:multiLevelType w:val="hybridMultilevel"/>
    <w:tmpl w:val="44F8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B62DE"/>
    <w:multiLevelType w:val="hybridMultilevel"/>
    <w:tmpl w:val="43986900"/>
    <w:lvl w:ilvl="0" w:tplc="8F52AAC6">
      <w:start w:val="1"/>
      <w:numFmt w:val="bullet"/>
      <w:lvlText w:val="-"/>
      <w:lvlJc w:val="left"/>
      <w:pPr>
        <w:tabs>
          <w:tab w:val="num" w:pos="720"/>
        </w:tabs>
        <w:ind w:left="720" w:hanging="360"/>
      </w:pPr>
      <w:rPr>
        <w:rFonts w:ascii="Nokia Pure Text Light" w:hAnsi="Nokia Pure Text Light" w:hint="default"/>
      </w:rPr>
    </w:lvl>
    <w:lvl w:ilvl="1" w:tplc="1194D260" w:tentative="1">
      <w:start w:val="1"/>
      <w:numFmt w:val="bullet"/>
      <w:lvlText w:val="-"/>
      <w:lvlJc w:val="left"/>
      <w:pPr>
        <w:tabs>
          <w:tab w:val="num" w:pos="1440"/>
        </w:tabs>
        <w:ind w:left="1440" w:hanging="360"/>
      </w:pPr>
      <w:rPr>
        <w:rFonts w:ascii="Nokia Pure Text Light" w:hAnsi="Nokia Pure Text Light" w:hint="default"/>
      </w:rPr>
    </w:lvl>
    <w:lvl w:ilvl="2" w:tplc="5E52E86E" w:tentative="1">
      <w:start w:val="1"/>
      <w:numFmt w:val="bullet"/>
      <w:lvlText w:val="-"/>
      <w:lvlJc w:val="left"/>
      <w:pPr>
        <w:tabs>
          <w:tab w:val="num" w:pos="2160"/>
        </w:tabs>
        <w:ind w:left="2160" w:hanging="360"/>
      </w:pPr>
      <w:rPr>
        <w:rFonts w:ascii="Nokia Pure Text Light" w:hAnsi="Nokia Pure Text Light" w:hint="default"/>
      </w:rPr>
    </w:lvl>
    <w:lvl w:ilvl="3" w:tplc="5830818C">
      <w:start w:val="1"/>
      <w:numFmt w:val="bullet"/>
      <w:lvlText w:val="-"/>
      <w:lvlJc w:val="left"/>
      <w:pPr>
        <w:tabs>
          <w:tab w:val="num" w:pos="2880"/>
        </w:tabs>
        <w:ind w:left="2880" w:hanging="360"/>
      </w:pPr>
      <w:rPr>
        <w:rFonts w:ascii="Nokia Pure Text Light" w:hAnsi="Nokia Pure Text Light" w:hint="default"/>
      </w:rPr>
    </w:lvl>
    <w:lvl w:ilvl="4" w:tplc="5566998C" w:tentative="1">
      <w:start w:val="1"/>
      <w:numFmt w:val="bullet"/>
      <w:lvlText w:val="-"/>
      <w:lvlJc w:val="left"/>
      <w:pPr>
        <w:tabs>
          <w:tab w:val="num" w:pos="3600"/>
        </w:tabs>
        <w:ind w:left="3600" w:hanging="360"/>
      </w:pPr>
      <w:rPr>
        <w:rFonts w:ascii="Nokia Pure Text Light" w:hAnsi="Nokia Pure Text Light" w:hint="default"/>
      </w:rPr>
    </w:lvl>
    <w:lvl w:ilvl="5" w:tplc="34DC4838" w:tentative="1">
      <w:start w:val="1"/>
      <w:numFmt w:val="bullet"/>
      <w:lvlText w:val="-"/>
      <w:lvlJc w:val="left"/>
      <w:pPr>
        <w:tabs>
          <w:tab w:val="num" w:pos="4320"/>
        </w:tabs>
        <w:ind w:left="4320" w:hanging="360"/>
      </w:pPr>
      <w:rPr>
        <w:rFonts w:ascii="Nokia Pure Text Light" w:hAnsi="Nokia Pure Text Light" w:hint="default"/>
      </w:rPr>
    </w:lvl>
    <w:lvl w:ilvl="6" w:tplc="2380514E" w:tentative="1">
      <w:start w:val="1"/>
      <w:numFmt w:val="bullet"/>
      <w:lvlText w:val="-"/>
      <w:lvlJc w:val="left"/>
      <w:pPr>
        <w:tabs>
          <w:tab w:val="num" w:pos="5040"/>
        </w:tabs>
        <w:ind w:left="5040" w:hanging="360"/>
      </w:pPr>
      <w:rPr>
        <w:rFonts w:ascii="Nokia Pure Text Light" w:hAnsi="Nokia Pure Text Light" w:hint="default"/>
      </w:rPr>
    </w:lvl>
    <w:lvl w:ilvl="7" w:tplc="79063998" w:tentative="1">
      <w:start w:val="1"/>
      <w:numFmt w:val="bullet"/>
      <w:lvlText w:val="-"/>
      <w:lvlJc w:val="left"/>
      <w:pPr>
        <w:tabs>
          <w:tab w:val="num" w:pos="5760"/>
        </w:tabs>
        <w:ind w:left="5760" w:hanging="360"/>
      </w:pPr>
      <w:rPr>
        <w:rFonts w:ascii="Nokia Pure Text Light" w:hAnsi="Nokia Pure Text Light" w:hint="default"/>
      </w:rPr>
    </w:lvl>
    <w:lvl w:ilvl="8" w:tplc="F10847C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0"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11" w15:restartNumberingAfterBreak="0">
    <w:nsid w:val="19D07446"/>
    <w:multiLevelType w:val="hybridMultilevel"/>
    <w:tmpl w:val="E4EA9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4"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15"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D5A35"/>
    <w:multiLevelType w:val="hybridMultilevel"/>
    <w:tmpl w:val="02D64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20" w15:restartNumberingAfterBreak="0">
    <w:nsid w:val="43F97337"/>
    <w:multiLevelType w:val="hybridMultilevel"/>
    <w:tmpl w:val="CEECD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A8313B"/>
    <w:multiLevelType w:val="hybridMultilevel"/>
    <w:tmpl w:val="D3505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A1A6A"/>
    <w:multiLevelType w:val="hybridMultilevel"/>
    <w:tmpl w:val="26B2D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9EA"/>
    <w:multiLevelType w:val="hybridMultilevel"/>
    <w:tmpl w:val="F0F0AC6E"/>
    <w:lvl w:ilvl="0" w:tplc="3378CDB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2A6ABE"/>
    <w:multiLevelType w:val="hybridMultilevel"/>
    <w:tmpl w:val="6AB4DEAA"/>
    <w:lvl w:ilvl="0" w:tplc="DCF09FEA">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6"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28"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29" w15:restartNumberingAfterBreak="0">
    <w:nsid w:val="70C0330D"/>
    <w:multiLevelType w:val="multilevel"/>
    <w:tmpl w:val="70C0330D"/>
    <w:lvl w:ilvl="0">
      <w:numFmt w:val="bullet"/>
      <w:lvlText w:val="-"/>
      <w:lvlJc w:val="left"/>
      <w:pPr>
        <w:ind w:left="720" w:hanging="360"/>
      </w:pPr>
      <w:rPr>
        <w:rFonts w:ascii="Calibri" w:eastAsia="Malgun Gothic" w:hAnsi="Calibri"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31"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8B4406"/>
    <w:multiLevelType w:val="hybridMultilevel"/>
    <w:tmpl w:val="D8FC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7"/>
  </w:num>
  <w:num w:numId="5" w16cid:durableId="545533629">
    <w:abstractNumId w:val="22"/>
  </w:num>
  <w:num w:numId="6" w16cid:durableId="941961710">
    <w:abstractNumId w:val="18"/>
  </w:num>
  <w:num w:numId="7" w16cid:durableId="576793438">
    <w:abstractNumId w:val="12"/>
  </w:num>
  <w:num w:numId="8" w16cid:durableId="1415131649">
    <w:abstractNumId w:val="6"/>
  </w:num>
  <w:num w:numId="9" w16cid:durableId="1880437134">
    <w:abstractNumId w:val="26"/>
  </w:num>
  <w:num w:numId="10" w16cid:durableId="1350137082">
    <w:abstractNumId w:val="15"/>
  </w:num>
  <w:num w:numId="11" w16cid:durableId="402526899">
    <w:abstractNumId w:val="7"/>
  </w:num>
  <w:num w:numId="12" w16cid:durableId="430661385">
    <w:abstractNumId w:val="28"/>
  </w:num>
  <w:num w:numId="13" w16cid:durableId="524751414">
    <w:abstractNumId w:val="14"/>
  </w:num>
  <w:num w:numId="14" w16cid:durableId="458382281">
    <w:abstractNumId w:val="27"/>
  </w:num>
  <w:num w:numId="15" w16cid:durableId="443885812">
    <w:abstractNumId w:val="10"/>
  </w:num>
  <w:num w:numId="16" w16cid:durableId="205025844">
    <w:abstractNumId w:val="30"/>
  </w:num>
  <w:num w:numId="17" w16cid:durableId="217741182">
    <w:abstractNumId w:val="19"/>
  </w:num>
  <w:num w:numId="18" w16cid:durableId="1582518792">
    <w:abstractNumId w:val="31"/>
  </w:num>
  <w:num w:numId="19" w16cid:durableId="100421466">
    <w:abstractNumId w:val="1"/>
  </w:num>
  <w:num w:numId="20" w16cid:durableId="1799912574">
    <w:abstractNumId w:val="11"/>
  </w:num>
  <w:num w:numId="21" w16cid:durableId="1577936783">
    <w:abstractNumId w:val="21"/>
  </w:num>
  <w:num w:numId="22" w16cid:durableId="1694383239">
    <w:abstractNumId w:val="23"/>
  </w:num>
  <w:num w:numId="23" w16cid:durableId="278152206">
    <w:abstractNumId w:val="8"/>
  </w:num>
  <w:num w:numId="24" w16cid:durableId="2056811814">
    <w:abstractNumId w:val="3"/>
  </w:num>
  <w:num w:numId="25" w16cid:durableId="764807920">
    <w:abstractNumId w:val="20"/>
  </w:num>
  <w:num w:numId="26" w16cid:durableId="1278483160">
    <w:abstractNumId w:val="29"/>
  </w:num>
  <w:num w:numId="27" w16cid:durableId="1098212095">
    <w:abstractNumId w:val="5"/>
  </w:num>
  <w:num w:numId="28" w16cid:durableId="1802068727">
    <w:abstractNumId w:val="32"/>
  </w:num>
  <w:num w:numId="29" w16cid:durableId="267353035">
    <w:abstractNumId w:val="9"/>
  </w:num>
  <w:num w:numId="30" w16cid:durableId="2637349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8468985">
    <w:abstractNumId w:val="13"/>
    <w:lvlOverride w:ilvl="0">
      <w:startOverride w:val="1"/>
    </w:lvlOverride>
    <w:lvlOverride w:ilvl="1"/>
    <w:lvlOverride w:ilvl="2"/>
    <w:lvlOverride w:ilvl="3"/>
    <w:lvlOverride w:ilvl="4"/>
    <w:lvlOverride w:ilvl="5"/>
    <w:lvlOverride w:ilvl="6"/>
    <w:lvlOverride w:ilvl="7"/>
    <w:lvlOverride w:ilvl="8"/>
  </w:num>
  <w:num w:numId="32" w16cid:durableId="315303494">
    <w:abstractNumId w:val="4"/>
  </w:num>
  <w:num w:numId="33" w16cid:durableId="1785733946">
    <w:abstractNumId w:val="16"/>
  </w:num>
  <w:num w:numId="34" w16cid:durableId="75636292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CFE"/>
    <w:rsid w:val="00004E72"/>
    <w:rsid w:val="00005B1F"/>
    <w:rsid w:val="00007F64"/>
    <w:rsid w:val="000127CB"/>
    <w:rsid w:val="00015841"/>
    <w:rsid w:val="00016151"/>
    <w:rsid w:val="00021500"/>
    <w:rsid w:val="000228C5"/>
    <w:rsid w:val="00030DA5"/>
    <w:rsid w:val="0003325F"/>
    <w:rsid w:val="00033397"/>
    <w:rsid w:val="000342C7"/>
    <w:rsid w:val="00040095"/>
    <w:rsid w:val="00041BCD"/>
    <w:rsid w:val="00046063"/>
    <w:rsid w:val="0005563E"/>
    <w:rsid w:val="00056480"/>
    <w:rsid w:val="00057616"/>
    <w:rsid w:val="0005792F"/>
    <w:rsid w:val="00057BA9"/>
    <w:rsid w:val="00060C71"/>
    <w:rsid w:val="00061A2D"/>
    <w:rsid w:val="0006269D"/>
    <w:rsid w:val="000646C3"/>
    <w:rsid w:val="0006560A"/>
    <w:rsid w:val="00065B77"/>
    <w:rsid w:val="00070501"/>
    <w:rsid w:val="00080512"/>
    <w:rsid w:val="00083822"/>
    <w:rsid w:val="00083F0D"/>
    <w:rsid w:val="00092218"/>
    <w:rsid w:val="00095BE3"/>
    <w:rsid w:val="00095FB9"/>
    <w:rsid w:val="000A19FE"/>
    <w:rsid w:val="000A1EC4"/>
    <w:rsid w:val="000A6BBC"/>
    <w:rsid w:val="000B089B"/>
    <w:rsid w:val="000B1063"/>
    <w:rsid w:val="000B129A"/>
    <w:rsid w:val="000B552D"/>
    <w:rsid w:val="000B5654"/>
    <w:rsid w:val="000B7BCF"/>
    <w:rsid w:val="000C3A89"/>
    <w:rsid w:val="000C3CBB"/>
    <w:rsid w:val="000C556D"/>
    <w:rsid w:val="000C57C9"/>
    <w:rsid w:val="000C6CCC"/>
    <w:rsid w:val="000D2F6F"/>
    <w:rsid w:val="000D376D"/>
    <w:rsid w:val="000D58AB"/>
    <w:rsid w:val="000E047B"/>
    <w:rsid w:val="000E07DE"/>
    <w:rsid w:val="000F75BB"/>
    <w:rsid w:val="00100A70"/>
    <w:rsid w:val="00104713"/>
    <w:rsid w:val="001075B7"/>
    <w:rsid w:val="00107DB9"/>
    <w:rsid w:val="00110116"/>
    <w:rsid w:val="00113AB3"/>
    <w:rsid w:val="00115D2C"/>
    <w:rsid w:val="00123FD7"/>
    <w:rsid w:val="00131F84"/>
    <w:rsid w:val="0013231C"/>
    <w:rsid w:val="001331A5"/>
    <w:rsid w:val="001370F2"/>
    <w:rsid w:val="00140AF3"/>
    <w:rsid w:val="00144551"/>
    <w:rsid w:val="00152A0E"/>
    <w:rsid w:val="0015305F"/>
    <w:rsid w:val="001549DD"/>
    <w:rsid w:val="001550D6"/>
    <w:rsid w:val="001556E9"/>
    <w:rsid w:val="00160207"/>
    <w:rsid w:val="001603E1"/>
    <w:rsid w:val="0016403F"/>
    <w:rsid w:val="001659A3"/>
    <w:rsid w:val="00170CD6"/>
    <w:rsid w:val="001710DA"/>
    <w:rsid w:val="00176560"/>
    <w:rsid w:val="001771AD"/>
    <w:rsid w:val="001808E4"/>
    <w:rsid w:val="00180C13"/>
    <w:rsid w:val="0018486F"/>
    <w:rsid w:val="00185B15"/>
    <w:rsid w:val="001867AD"/>
    <w:rsid w:val="0018745A"/>
    <w:rsid w:val="00194CD0"/>
    <w:rsid w:val="001953B0"/>
    <w:rsid w:val="0019684A"/>
    <w:rsid w:val="00197075"/>
    <w:rsid w:val="00197FFB"/>
    <w:rsid w:val="001B08B3"/>
    <w:rsid w:val="001B73E5"/>
    <w:rsid w:val="001C0455"/>
    <w:rsid w:val="001C4281"/>
    <w:rsid w:val="001D00D5"/>
    <w:rsid w:val="001D0D3F"/>
    <w:rsid w:val="001E1CCF"/>
    <w:rsid w:val="001E39D1"/>
    <w:rsid w:val="001F1379"/>
    <w:rsid w:val="001F168B"/>
    <w:rsid w:val="001F7045"/>
    <w:rsid w:val="001F70B7"/>
    <w:rsid w:val="00203130"/>
    <w:rsid w:val="002068A3"/>
    <w:rsid w:val="00211575"/>
    <w:rsid w:val="002115A9"/>
    <w:rsid w:val="00212ABD"/>
    <w:rsid w:val="00223DF1"/>
    <w:rsid w:val="00224908"/>
    <w:rsid w:val="00225F6D"/>
    <w:rsid w:val="0022606D"/>
    <w:rsid w:val="002274D3"/>
    <w:rsid w:val="0022778D"/>
    <w:rsid w:val="00230437"/>
    <w:rsid w:val="002305DD"/>
    <w:rsid w:val="00234A8E"/>
    <w:rsid w:val="00236C0F"/>
    <w:rsid w:val="00237CB4"/>
    <w:rsid w:val="00242C2A"/>
    <w:rsid w:val="00243BC7"/>
    <w:rsid w:val="002565F7"/>
    <w:rsid w:val="00261A61"/>
    <w:rsid w:val="002623FC"/>
    <w:rsid w:val="00262555"/>
    <w:rsid w:val="002657F9"/>
    <w:rsid w:val="002747EC"/>
    <w:rsid w:val="00283766"/>
    <w:rsid w:val="002838BC"/>
    <w:rsid w:val="00284068"/>
    <w:rsid w:val="002855BF"/>
    <w:rsid w:val="002855F8"/>
    <w:rsid w:val="002861B4"/>
    <w:rsid w:val="00286FC6"/>
    <w:rsid w:val="00287485"/>
    <w:rsid w:val="00291E1D"/>
    <w:rsid w:val="002953B2"/>
    <w:rsid w:val="00297A07"/>
    <w:rsid w:val="002A037B"/>
    <w:rsid w:val="002A2568"/>
    <w:rsid w:val="002A6B3D"/>
    <w:rsid w:val="002A713E"/>
    <w:rsid w:val="002B04BE"/>
    <w:rsid w:val="002B3707"/>
    <w:rsid w:val="002C0CF3"/>
    <w:rsid w:val="002C53A6"/>
    <w:rsid w:val="002C6667"/>
    <w:rsid w:val="002C7093"/>
    <w:rsid w:val="002C74C8"/>
    <w:rsid w:val="002D159B"/>
    <w:rsid w:val="002D7EB4"/>
    <w:rsid w:val="002E06D2"/>
    <w:rsid w:val="002E1692"/>
    <w:rsid w:val="002E446B"/>
    <w:rsid w:val="002E6A44"/>
    <w:rsid w:val="002F0D22"/>
    <w:rsid w:val="002F6941"/>
    <w:rsid w:val="00301B06"/>
    <w:rsid w:val="00306C78"/>
    <w:rsid w:val="0031551D"/>
    <w:rsid w:val="00316348"/>
    <w:rsid w:val="003172DC"/>
    <w:rsid w:val="003215DE"/>
    <w:rsid w:val="0032171E"/>
    <w:rsid w:val="003218A7"/>
    <w:rsid w:val="003219BF"/>
    <w:rsid w:val="00325E96"/>
    <w:rsid w:val="00326069"/>
    <w:rsid w:val="0033205F"/>
    <w:rsid w:val="00332358"/>
    <w:rsid w:val="003323AF"/>
    <w:rsid w:val="00337F5D"/>
    <w:rsid w:val="003418CB"/>
    <w:rsid w:val="003454FC"/>
    <w:rsid w:val="00347B15"/>
    <w:rsid w:val="00351E8C"/>
    <w:rsid w:val="003536DB"/>
    <w:rsid w:val="0035462D"/>
    <w:rsid w:val="00357A1A"/>
    <w:rsid w:val="003610CB"/>
    <w:rsid w:val="00363177"/>
    <w:rsid w:val="003670CB"/>
    <w:rsid w:val="003702F7"/>
    <w:rsid w:val="00381EA2"/>
    <w:rsid w:val="003829A0"/>
    <w:rsid w:val="00393223"/>
    <w:rsid w:val="00395CD4"/>
    <w:rsid w:val="003A1DCE"/>
    <w:rsid w:val="003A2406"/>
    <w:rsid w:val="003A38DD"/>
    <w:rsid w:val="003A74CF"/>
    <w:rsid w:val="003B0646"/>
    <w:rsid w:val="003B0B33"/>
    <w:rsid w:val="003B2E23"/>
    <w:rsid w:val="003B3FB3"/>
    <w:rsid w:val="003B48EB"/>
    <w:rsid w:val="003C27CD"/>
    <w:rsid w:val="003C4E37"/>
    <w:rsid w:val="003C6AE2"/>
    <w:rsid w:val="003D1951"/>
    <w:rsid w:val="003D45D9"/>
    <w:rsid w:val="003D579D"/>
    <w:rsid w:val="003D7F01"/>
    <w:rsid w:val="003E1194"/>
    <w:rsid w:val="003E16BE"/>
    <w:rsid w:val="003E1DDE"/>
    <w:rsid w:val="003E7223"/>
    <w:rsid w:val="003F557C"/>
    <w:rsid w:val="00400DD4"/>
    <w:rsid w:val="00400DF7"/>
    <w:rsid w:val="00401855"/>
    <w:rsid w:val="00402B72"/>
    <w:rsid w:val="00405526"/>
    <w:rsid w:val="004128E3"/>
    <w:rsid w:val="0041477C"/>
    <w:rsid w:val="004148C7"/>
    <w:rsid w:val="00416229"/>
    <w:rsid w:val="00417AE0"/>
    <w:rsid w:val="004249D3"/>
    <w:rsid w:val="00427F72"/>
    <w:rsid w:val="00436F8F"/>
    <w:rsid w:val="00443054"/>
    <w:rsid w:val="004549F2"/>
    <w:rsid w:val="004608D0"/>
    <w:rsid w:val="0046141E"/>
    <w:rsid w:val="0046445C"/>
    <w:rsid w:val="00464695"/>
    <w:rsid w:val="004700CC"/>
    <w:rsid w:val="00471C87"/>
    <w:rsid w:val="004806FE"/>
    <w:rsid w:val="00481429"/>
    <w:rsid w:val="00482BD7"/>
    <w:rsid w:val="00485318"/>
    <w:rsid w:val="00490530"/>
    <w:rsid w:val="0049188C"/>
    <w:rsid w:val="00495B6E"/>
    <w:rsid w:val="004A7B1B"/>
    <w:rsid w:val="004B3B8B"/>
    <w:rsid w:val="004B41F2"/>
    <w:rsid w:val="004B4C68"/>
    <w:rsid w:val="004C18E0"/>
    <w:rsid w:val="004C2E0D"/>
    <w:rsid w:val="004C5539"/>
    <w:rsid w:val="004D076B"/>
    <w:rsid w:val="004D3578"/>
    <w:rsid w:val="004D380D"/>
    <w:rsid w:val="004D3F58"/>
    <w:rsid w:val="004D5E47"/>
    <w:rsid w:val="004D639F"/>
    <w:rsid w:val="004E213A"/>
    <w:rsid w:val="004E21FC"/>
    <w:rsid w:val="004F0B61"/>
    <w:rsid w:val="004F193A"/>
    <w:rsid w:val="004F1A85"/>
    <w:rsid w:val="004F4515"/>
    <w:rsid w:val="005004E0"/>
    <w:rsid w:val="005023F6"/>
    <w:rsid w:val="00503171"/>
    <w:rsid w:val="0050398C"/>
    <w:rsid w:val="00503CAF"/>
    <w:rsid w:val="005054AD"/>
    <w:rsid w:val="005061A6"/>
    <w:rsid w:val="005132EA"/>
    <w:rsid w:val="005153FE"/>
    <w:rsid w:val="005162A5"/>
    <w:rsid w:val="0051688F"/>
    <w:rsid w:val="0052090D"/>
    <w:rsid w:val="005240A4"/>
    <w:rsid w:val="005276F2"/>
    <w:rsid w:val="00530F21"/>
    <w:rsid w:val="00531C12"/>
    <w:rsid w:val="00534DA0"/>
    <w:rsid w:val="0053518C"/>
    <w:rsid w:val="00540B31"/>
    <w:rsid w:val="00543E6C"/>
    <w:rsid w:val="005440F9"/>
    <w:rsid w:val="00544635"/>
    <w:rsid w:val="005457A5"/>
    <w:rsid w:val="00554494"/>
    <w:rsid w:val="00565087"/>
    <w:rsid w:val="0056573F"/>
    <w:rsid w:val="00565A8A"/>
    <w:rsid w:val="00565BE9"/>
    <w:rsid w:val="005671CA"/>
    <w:rsid w:val="0057020C"/>
    <w:rsid w:val="00571CE2"/>
    <w:rsid w:val="0057213A"/>
    <w:rsid w:val="00574440"/>
    <w:rsid w:val="00590B2E"/>
    <w:rsid w:val="005965BE"/>
    <w:rsid w:val="005968E9"/>
    <w:rsid w:val="005976AE"/>
    <w:rsid w:val="005A27D5"/>
    <w:rsid w:val="005A4971"/>
    <w:rsid w:val="005A4E88"/>
    <w:rsid w:val="005A577F"/>
    <w:rsid w:val="005A7710"/>
    <w:rsid w:val="005B1232"/>
    <w:rsid w:val="005B2EEF"/>
    <w:rsid w:val="005B7762"/>
    <w:rsid w:val="005B7FA1"/>
    <w:rsid w:val="005C0C46"/>
    <w:rsid w:val="005C49F2"/>
    <w:rsid w:val="005C4CE8"/>
    <w:rsid w:val="005C532F"/>
    <w:rsid w:val="005D0930"/>
    <w:rsid w:val="005D0BCD"/>
    <w:rsid w:val="005D27AC"/>
    <w:rsid w:val="005D3276"/>
    <w:rsid w:val="005D4274"/>
    <w:rsid w:val="005D5503"/>
    <w:rsid w:val="005E1A56"/>
    <w:rsid w:val="005E4430"/>
    <w:rsid w:val="005E54A5"/>
    <w:rsid w:val="005E59C5"/>
    <w:rsid w:val="005F01C2"/>
    <w:rsid w:val="005F1B6F"/>
    <w:rsid w:val="005F27BB"/>
    <w:rsid w:val="006024D4"/>
    <w:rsid w:val="00605E3E"/>
    <w:rsid w:val="00606DA9"/>
    <w:rsid w:val="00611566"/>
    <w:rsid w:val="00611D47"/>
    <w:rsid w:val="00613514"/>
    <w:rsid w:val="00622EC6"/>
    <w:rsid w:val="006277C9"/>
    <w:rsid w:val="006471B8"/>
    <w:rsid w:val="006516E1"/>
    <w:rsid w:val="00656E1E"/>
    <w:rsid w:val="006604E4"/>
    <w:rsid w:val="00661F65"/>
    <w:rsid w:val="00662E31"/>
    <w:rsid w:val="00666DA9"/>
    <w:rsid w:val="00671585"/>
    <w:rsid w:val="00673489"/>
    <w:rsid w:val="00677536"/>
    <w:rsid w:val="00681DD8"/>
    <w:rsid w:val="006830F8"/>
    <w:rsid w:val="006833C0"/>
    <w:rsid w:val="00686EF5"/>
    <w:rsid w:val="00690DAE"/>
    <w:rsid w:val="0069203F"/>
    <w:rsid w:val="00692D28"/>
    <w:rsid w:val="00694E5D"/>
    <w:rsid w:val="00695E8D"/>
    <w:rsid w:val="00696C3F"/>
    <w:rsid w:val="00697498"/>
    <w:rsid w:val="006A0156"/>
    <w:rsid w:val="006A1963"/>
    <w:rsid w:val="006A3135"/>
    <w:rsid w:val="006A6623"/>
    <w:rsid w:val="006A7BA7"/>
    <w:rsid w:val="006B0E07"/>
    <w:rsid w:val="006B109F"/>
    <w:rsid w:val="006B36A5"/>
    <w:rsid w:val="006B4257"/>
    <w:rsid w:val="006B4473"/>
    <w:rsid w:val="006B58EE"/>
    <w:rsid w:val="006B6352"/>
    <w:rsid w:val="006B6D18"/>
    <w:rsid w:val="006B722A"/>
    <w:rsid w:val="006C2953"/>
    <w:rsid w:val="006C54B5"/>
    <w:rsid w:val="006D14EF"/>
    <w:rsid w:val="006D1E24"/>
    <w:rsid w:val="006D2CD0"/>
    <w:rsid w:val="006D31A4"/>
    <w:rsid w:val="006D3FA7"/>
    <w:rsid w:val="006D4E14"/>
    <w:rsid w:val="006D7990"/>
    <w:rsid w:val="006E7E1B"/>
    <w:rsid w:val="0070191E"/>
    <w:rsid w:val="00702BDF"/>
    <w:rsid w:val="00704AC4"/>
    <w:rsid w:val="00705570"/>
    <w:rsid w:val="00712A31"/>
    <w:rsid w:val="00713129"/>
    <w:rsid w:val="007155FA"/>
    <w:rsid w:val="007209CA"/>
    <w:rsid w:val="007215AB"/>
    <w:rsid w:val="007273FB"/>
    <w:rsid w:val="00730DA4"/>
    <w:rsid w:val="007318F1"/>
    <w:rsid w:val="00731C3D"/>
    <w:rsid w:val="00734A5B"/>
    <w:rsid w:val="00736848"/>
    <w:rsid w:val="00741EC5"/>
    <w:rsid w:val="00743525"/>
    <w:rsid w:val="00744B87"/>
    <w:rsid w:val="00744E76"/>
    <w:rsid w:val="007476DB"/>
    <w:rsid w:val="00751266"/>
    <w:rsid w:val="0075284D"/>
    <w:rsid w:val="00753176"/>
    <w:rsid w:val="00754363"/>
    <w:rsid w:val="00754931"/>
    <w:rsid w:val="0075565E"/>
    <w:rsid w:val="00755FD8"/>
    <w:rsid w:val="00757D40"/>
    <w:rsid w:val="0076139B"/>
    <w:rsid w:val="00763650"/>
    <w:rsid w:val="00763F53"/>
    <w:rsid w:val="00765A81"/>
    <w:rsid w:val="00770FDF"/>
    <w:rsid w:val="007736BC"/>
    <w:rsid w:val="007739D9"/>
    <w:rsid w:val="00774846"/>
    <w:rsid w:val="00777A85"/>
    <w:rsid w:val="00781F0F"/>
    <w:rsid w:val="00782170"/>
    <w:rsid w:val="007843F0"/>
    <w:rsid w:val="0078727C"/>
    <w:rsid w:val="00790691"/>
    <w:rsid w:val="0079415C"/>
    <w:rsid w:val="00796F42"/>
    <w:rsid w:val="00797D4B"/>
    <w:rsid w:val="007A1F5A"/>
    <w:rsid w:val="007A2FE5"/>
    <w:rsid w:val="007A3FAD"/>
    <w:rsid w:val="007B23CD"/>
    <w:rsid w:val="007B4898"/>
    <w:rsid w:val="007B4AC3"/>
    <w:rsid w:val="007B520B"/>
    <w:rsid w:val="007C0135"/>
    <w:rsid w:val="007C0419"/>
    <w:rsid w:val="007C0777"/>
    <w:rsid w:val="007C095F"/>
    <w:rsid w:val="007C1CA5"/>
    <w:rsid w:val="007C3555"/>
    <w:rsid w:val="007C3A41"/>
    <w:rsid w:val="007C3E88"/>
    <w:rsid w:val="007C452F"/>
    <w:rsid w:val="007C4535"/>
    <w:rsid w:val="007C58E9"/>
    <w:rsid w:val="007D0AB0"/>
    <w:rsid w:val="007D4D29"/>
    <w:rsid w:val="007D5902"/>
    <w:rsid w:val="007E1AE3"/>
    <w:rsid w:val="007E4878"/>
    <w:rsid w:val="007E4992"/>
    <w:rsid w:val="007E706F"/>
    <w:rsid w:val="007F1CED"/>
    <w:rsid w:val="007F2676"/>
    <w:rsid w:val="008000B6"/>
    <w:rsid w:val="00802106"/>
    <w:rsid w:val="008028A4"/>
    <w:rsid w:val="008033AC"/>
    <w:rsid w:val="00804675"/>
    <w:rsid w:val="008049A7"/>
    <w:rsid w:val="00805896"/>
    <w:rsid w:val="00806520"/>
    <w:rsid w:val="00811639"/>
    <w:rsid w:val="00820923"/>
    <w:rsid w:val="00820D90"/>
    <w:rsid w:val="0082249D"/>
    <w:rsid w:val="00826765"/>
    <w:rsid w:val="00830106"/>
    <w:rsid w:val="00834C12"/>
    <w:rsid w:val="00840916"/>
    <w:rsid w:val="00841238"/>
    <w:rsid w:val="00843C62"/>
    <w:rsid w:val="0084537E"/>
    <w:rsid w:val="008524C8"/>
    <w:rsid w:val="00852809"/>
    <w:rsid w:val="00853EDD"/>
    <w:rsid w:val="008604EE"/>
    <w:rsid w:val="00860DD7"/>
    <w:rsid w:val="00862152"/>
    <w:rsid w:val="0086752D"/>
    <w:rsid w:val="00871C98"/>
    <w:rsid w:val="0087293F"/>
    <w:rsid w:val="0087401D"/>
    <w:rsid w:val="0087412D"/>
    <w:rsid w:val="00874FD6"/>
    <w:rsid w:val="00875B4F"/>
    <w:rsid w:val="008768CA"/>
    <w:rsid w:val="00880407"/>
    <w:rsid w:val="00880559"/>
    <w:rsid w:val="008916C3"/>
    <w:rsid w:val="00892377"/>
    <w:rsid w:val="0089294C"/>
    <w:rsid w:val="00893FA4"/>
    <w:rsid w:val="008944C6"/>
    <w:rsid w:val="00894907"/>
    <w:rsid w:val="00894D4D"/>
    <w:rsid w:val="008A47DD"/>
    <w:rsid w:val="008A5F4C"/>
    <w:rsid w:val="008A74AC"/>
    <w:rsid w:val="008B09CD"/>
    <w:rsid w:val="008B6720"/>
    <w:rsid w:val="008B7BB1"/>
    <w:rsid w:val="008C2835"/>
    <w:rsid w:val="008C3746"/>
    <w:rsid w:val="008C490B"/>
    <w:rsid w:val="008C4939"/>
    <w:rsid w:val="008C5E22"/>
    <w:rsid w:val="008C79DB"/>
    <w:rsid w:val="008D3CAE"/>
    <w:rsid w:val="008D60E3"/>
    <w:rsid w:val="008D6E1B"/>
    <w:rsid w:val="008E0998"/>
    <w:rsid w:val="008E10BF"/>
    <w:rsid w:val="008E5E6D"/>
    <w:rsid w:val="008E6379"/>
    <w:rsid w:val="009020A4"/>
    <w:rsid w:val="0090271F"/>
    <w:rsid w:val="00903D8C"/>
    <w:rsid w:val="00907E39"/>
    <w:rsid w:val="00910711"/>
    <w:rsid w:val="00913D4D"/>
    <w:rsid w:val="00915966"/>
    <w:rsid w:val="009216F8"/>
    <w:rsid w:val="009255F1"/>
    <w:rsid w:val="00926E73"/>
    <w:rsid w:val="0093073E"/>
    <w:rsid w:val="00942EC2"/>
    <w:rsid w:val="00945C15"/>
    <w:rsid w:val="00953D29"/>
    <w:rsid w:val="00954BCB"/>
    <w:rsid w:val="00954E4B"/>
    <w:rsid w:val="009555DD"/>
    <w:rsid w:val="009579F7"/>
    <w:rsid w:val="009612C5"/>
    <w:rsid w:val="00961B32"/>
    <w:rsid w:val="00964731"/>
    <w:rsid w:val="00971683"/>
    <w:rsid w:val="00972FD7"/>
    <w:rsid w:val="00974BB0"/>
    <w:rsid w:val="0098414E"/>
    <w:rsid w:val="0098693C"/>
    <w:rsid w:val="009877B0"/>
    <w:rsid w:val="00992434"/>
    <w:rsid w:val="00997E75"/>
    <w:rsid w:val="00997EA4"/>
    <w:rsid w:val="009A4234"/>
    <w:rsid w:val="009A4BD1"/>
    <w:rsid w:val="009A4CB2"/>
    <w:rsid w:val="009A543A"/>
    <w:rsid w:val="009A58AD"/>
    <w:rsid w:val="009A6E4F"/>
    <w:rsid w:val="009B6E80"/>
    <w:rsid w:val="009C4D5C"/>
    <w:rsid w:val="009C67BF"/>
    <w:rsid w:val="009C71EB"/>
    <w:rsid w:val="009C77BB"/>
    <w:rsid w:val="009D0A28"/>
    <w:rsid w:val="009D0CB4"/>
    <w:rsid w:val="009D33C7"/>
    <w:rsid w:val="009D6D52"/>
    <w:rsid w:val="009D7822"/>
    <w:rsid w:val="009E0950"/>
    <w:rsid w:val="009E0C7B"/>
    <w:rsid w:val="009E18C7"/>
    <w:rsid w:val="009E254F"/>
    <w:rsid w:val="009E3613"/>
    <w:rsid w:val="009E4DFA"/>
    <w:rsid w:val="009E618D"/>
    <w:rsid w:val="009F3B54"/>
    <w:rsid w:val="009F7E6E"/>
    <w:rsid w:val="00A1066D"/>
    <w:rsid w:val="00A10F02"/>
    <w:rsid w:val="00A11032"/>
    <w:rsid w:val="00A1369D"/>
    <w:rsid w:val="00A14135"/>
    <w:rsid w:val="00A14675"/>
    <w:rsid w:val="00A15C47"/>
    <w:rsid w:val="00A2204A"/>
    <w:rsid w:val="00A23494"/>
    <w:rsid w:val="00A3114A"/>
    <w:rsid w:val="00A31E69"/>
    <w:rsid w:val="00A3419A"/>
    <w:rsid w:val="00A411E7"/>
    <w:rsid w:val="00A44E46"/>
    <w:rsid w:val="00A47733"/>
    <w:rsid w:val="00A50E75"/>
    <w:rsid w:val="00A53724"/>
    <w:rsid w:val="00A55351"/>
    <w:rsid w:val="00A5612A"/>
    <w:rsid w:val="00A61E09"/>
    <w:rsid w:val="00A627D6"/>
    <w:rsid w:val="00A72735"/>
    <w:rsid w:val="00A74296"/>
    <w:rsid w:val="00A76FCA"/>
    <w:rsid w:val="00A814E6"/>
    <w:rsid w:val="00A82346"/>
    <w:rsid w:val="00A82C69"/>
    <w:rsid w:val="00A8361A"/>
    <w:rsid w:val="00A865F0"/>
    <w:rsid w:val="00A92865"/>
    <w:rsid w:val="00A935CD"/>
    <w:rsid w:val="00A96595"/>
    <w:rsid w:val="00A9671C"/>
    <w:rsid w:val="00AA31AF"/>
    <w:rsid w:val="00AA38C6"/>
    <w:rsid w:val="00AA5C4A"/>
    <w:rsid w:val="00AB6AAB"/>
    <w:rsid w:val="00AC6F03"/>
    <w:rsid w:val="00AC7A76"/>
    <w:rsid w:val="00AD0338"/>
    <w:rsid w:val="00AD0933"/>
    <w:rsid w:val="00AD344D"/>
    <w:rsid w:val="00AD348D"/>
    <w:rsid w:val="00AD43E1"/>
    <w:rsid w:val="00AD492C"/>
    <w:rsid w:val="00AD4BCF"/>
    <w:rsid w:val="00AD732E"/>
    <w:rsid w:val="00AE0884"/>
    <w:rsid w:val="00AE5D0E"/>
    <w:rsid w:val="00AE7DCD"/>
    <w:rsid w:val="00AF0329"/>
    <w:rsid w:val="00AF2827"/>
    <w:rsid w:val="00AF4A8E"/>
    <w:rsid w:val="00AF78D5"/>
    <w:rsid w:val="00B02B75"/>
    <w:rsid w:val="00B06456"/>
    <w:rsid w:val="00B1063A"/>
    <w:rsid w:val="00B10791"/>
    <w:rsid w:val="00B108CD"/>
    <w:rsid w:val="00B12A0C"/>
    <w:rsid w:val="00B1445F"/>
    <w:rsid w:val="00B15449"/>
    <w:rsid w:val="00B16AA6"/>
    <w:rsid w:val="00B177B8"/>
    <w:rsid w:val="00B17D9F"/>
    <w:rsid w:val="00B21241"/>
    <w:rsid w:val="00B21F03"/>
    <w:rsid w:val="00B23206"/>
    <w:rsid w:val="00B240CF"/>
    <w:rsid w:val="00B31259"/>
    <w:rsid w:val="00B31B5E"/>
    <w:rsid w:val="00B338FE"/>
    <w:rsid w:val="00B42F68"/>
    <w:rsid w:val="00B43BE5"/>
    <w:rsid w:val="00B463EC"/>
    <w:rsid w:val="00B47096"/>
    <w:rsid w:val="00B47386"/>
    <w:rsid w:val="00B5279B"/>
    <w:rsid w:val="00B61055"/>
    <w:rsid w:val="00B73A73"/>
    <w:rsid w:val="00B746AA"/>
    <w:rsid w:val="00B83C90"/>
    <w:rsid w:val="00B8622B"/>
    <w:rsid w:val="00B91572"/>
    <w:rsid w:val="00B9512C"/>
    <w:rsid w:val="00B95D4A"/>
    <w:rsid w:val="00B96861"/>
    <w:rsid w:val="00B9781E"/>
    <w:rsid w:val="00BA2D77"/>
    <w:rsid w:val="00BA7667"/>
    <w:rsid w:val="00BB3A72"/>
    <w:rsid w:val="00BB4408"/>
    <w:rsid w:val="00BC19A3"/>
    <w:rsid w:val="00BC2D14"/>
    <w:rsid w:val="00BC46D5"/>
    <w:rsid w:val="00BC5458"/>
    <w:rsid w:val="00BC7503"/>
    <w:rsid w:val="00BD1376"/>
    <w:rsid w:val="00BE280F"/>
    <w:rsid w:val="00BF134D"/>
    <w:rsid w:val="00BF28A9"/>
    <w:rsid w:val="00BF6981"/>
    <w:rsid w:val="00BF79F1"/>
    <w:rsid w:val="00C022FA"/>
    <w:rsid w:val="00C03035"/>
    <w:rsid w:val="00C048CE"/>
    <w:rsid w:val="00C05752"/>
    <w:rsid w:val="00C079B2"/>
    <w:rsid w:val="00C07D1D"/>
    <w:rsid w:val="00C10B39"/>
    <w:rsid w:val="00C15AAA"/>
    <w:rsid w:val="00C1627F"/>
    <w:rsid w:val="00C275BC"/>
    <w:rsid w:val="00C326C8"/>
    <w:rsid w:val="00C33079"/>
    <w:rsid w:val="00C34C83"/>
    <w:rsid w:val="00C365F1"/>
    <w:rsid w:val="00C43634"/>
    <w:rsid w:val="00C438E1"/>
    <w:rsid w:val="00C43B31"/>
    <w:rsid w:val="00C50536"/>
    <w:rsid w:val="00C51553"/>
    <w:rsid w:val="00C55EB7"/>
    <w:rsid w:val="00C641C0"/>
    <w:rsid w:val="00C64BF0"/>
    <w:rsid w:val="00C72B75"/>
    <w:rsid w:val="00C76EDA"/>
    <w:rsid w:val="00C84ED9"/>
    <w:rsid w:val="00C8623C"/>
    <w:rsid w:val="00C930C6"/>
    <w:rsid w:val="00C9647C"/>
    <w:rsid w:val="00C968C2"/>
    <w:rsid w:val="00C97D7A"/>
    <w:rsid w:val="00CA2908"/>
    <w:rsid w:val="00CA38A1"/>
    <w:rsid w:val="00CA3AD8"/>
    <w:rsid w:val="00CA3D0C"/>
    <w:rsid w:val="00CB0A5A"/>
    <w:rsid w:val="00CB6651"/>
    <w:rsid w:val="00CB6887"/>
    <w:rsid w:val="00CC0D57"/>
    <w:rsid w:val="00CC2DB5"/>
    <w:rsid w:val="00CC48D5"/>
    <w:rsid w:val="00CD03AE"/>
    <w:rsid w:val="00CD4B38"/>
    <w:rsid w:val="00CD4BB2"/>
    <w:rsid w:val="00CD4C7B"/>
    <w:rsid w:val="00CD5059"/>
    <w:rsid w:val="00CD5A59"/>
    <w:rsid w:val="00CE3CE2"/>
    <w:rsid w:val="00CE6B31"/>
    <w:rsid w:val="00CE7505"/>
    <w:rsid w:val="00CF096B"/>
    <w:rsid w:val="00CF15A6"/>
    <w:rsid w:val="00CF18B8"/>
    <w:rsid w:val="00CF2621"/>
    <w:rsid w:val="00CF28FF"/>
    <w:rsid w:val="00CF5DA6"/>
    <w:rsid w:val="00D01562"/>
    <w:rsid w:val="00D02A0D"/>
    <w:rsid w:val="00D04A54"/>
    <w:rsid w:val="00D14A9E"/>
    <w:rsid w:val="00D15852"/>
    <w:rsid w:val="00D15FBD"/>
    <w:rsid w:val="00D1720B"/>
    <w:rsid w:val="00D22038"/>
    <w:rsid w:val="00D232F4"/>
    <w:rsid w:val="00D23795"/>
    <w:rsid w:val="00D27297"/>
    <w:rsid w:val="00D27C09"/>
    <w:rsid w:val="00D3191C"/>
    <w:rsid w:val="00D31C29"/>
    <w:rsid w:val="00D350E7"/>
    <w:rsid w:val="00D42D1A"/>
    <w:rsid w:val="00D4369C"/>
    <w:rsid w:val="00D43AF8"/>
    <w:rsid w:val="00D43E6A"/>
    <w:rsid w:val="00D44384"/>
    <w:rsid w:val="00D44E2F"/>
    <w:rsid w:val="00D45717"/>
    <w:rsid w:val="00D50A52"/>
    <w:rsid w:val="00D51DC5"/>
    <w:rsid w:val="00D51F65"/>
    <w:rsid w:val="00D545B4"/>
    <w:rsid w:val="00D56931"/>
    <w:rsid w:val="00D5736B"/>
    <w:rsid w:val="00D631BD"/>
    <w:rsid w:val="00D65290"/>
    <w:rsid w:val="00D6545B"/>
    <w:rsid w:val="00D6645C"/>
    <w:rsid w:val="00D7090A"/>
    <w:rsid w:val="00D70BF7"/>
    <w:rsid w:val="00D7233E"/>
    <w:rsid w:val="00D72DBF"/>
    <w:rsid w:val="00D738D6"/>
    <w:rsid w:val="00D80795"/>
    <w:rsid w:val="00D83144"/>
    <w:rsid w:val="00D8522C"/>
    <w:rsid w:val="00D87E00"/>
    <w:rsid w:val="00D908B4"/>
    <w:rsid w:val="00D9134D"/>
    <w:rsid w:val="00D97939"/>
    <w:rsid w:val="00D97CD9"/>
    <w:rsid w:val="00DA1AEE"/>
    <w:rsid w:val="00DA51E4"/>
    <w:rsid w:val="00DA58E4"/>
    <w:rsid w:val="00DA7A03"/>
    <w:rsid w:val="00DB1818"/>
    <w:rsid w:val="00DB2DE0"/>
    <w:rsid w:val="00DB3E2E"/>
    <w:rsid w:val="00DC309B"/>
    <w:rsid w:val="00DC465C"/>
    <w:rsid w:val="00DC4DA2"/>
    <w:rsid w:val="00DC60AA"/>
    <w:rsid w:val="00DE0209"/>
    <w:rsid w:val="00DE1406"/>
    <w:rsid w:val="00DE6F1E"/>
    <w:rsid w:val="00DF4F5D"/>
    <w:rsid w:val="00DF5C29"/>
    <w:rsid w:val="00DF677D"/>
    <w:rsid w:val="00DF7A6B"/>
    <w:rsid w:val="00E005D0"/>
    <w:rsid w:val="00E0296B"/>
    <w:rsid w:val="00E04751"/>
    <w:rsid w:val="00E047A3"/>
    <w:rsid w:val="00E05A54"/>
    <w:rsid w:val="00E07838"/>
    <w:rsid w:val="00E14C5A"/>
    <w:rsid w:val="00E164CF"/>
    <w:rsid w:val="00E220E8"/>
    <w:rsid w:val="00E247F9"/>
    <w:rsid w:val="00E25CFD"/>
    <w:rsid w:val="00E26002"/>
    <w:rsid w:val="00E340BC"/>
    <w:rsid w:val="00E359AF"/>
    <w:rsid w:val="00E35DE4"/>
    <w:rsid w:val="00E36A4E"/>
    <w:rsid w:val="00E37ED8"/>
    <w:rsid w:val="00E411B7"/>
    <w:rsid w:val="00E43CC2"/>
    <w:rsid w:val="00E455B4"/>
    <w:rsid w:val="00E45BD5"/>
    <w:rsid w:val="00E51F8B"/>
    <w:rsid w:val="00E52ABF"/>
    <w:rsid w:val="00E5596E"/>
    <w:rsid w:val="00E55D62"/>
    <w:rsid w:val="00E5634F"/>
    <w:rsid w:val="00E62835"/>
    <w:rsid w:val="00E67112"/>
    <w:rsid w:val="00E73C9E"/>
    <w:rsid w:val="00E77645"/>
    <w:rsid w:val="00E80C09"/>
    <w:rsid w:val="00E81A3F"/>
    <w:rsid w:val="00E852FF"/>
    <w:rsid w:val="00E90ABE"/>
    <w:rsid w:val="00E912D3"/>
    <w:rsid w:val="00E91357"/>
    <w:rsid w:val="00EA067F"/>
    <w:rsid w:val="00EA1155"/>
    <w:rsid w:val="00EA1D56"/>
    <w:rsid w:val="00EA21CB"/>
    <w:rsid w:val="00EA22F8"/>
    <w:rsid w:val="00EB1AC3"/>
    <w:rsid w:val="00EB44F3"/>
    <w:rsid w:val="00EB7653"/>
    <w:rsid w:val="00EC0257"/>
    <w:rsid w:val="00EC06B6"/>
    <w:rsid w:val="00EC3E28"/>
    <w:rsid w:val="00EC4A25"/>
    <w:rsid w:val="00EC52F5"/>
    <w:rsid w:val="00EC6D06"/>
    <w:rsid w:val="00ED096C"/>
    <w:rsid w:val="00ED0FA0"/>
    <w:rsid w:val="00ED3B70"/>
    <w:rsid w:val="00ED7919"/>
    <w:rsid w:val="00EE052F"/>
    <w:rsid w:val="00EE0A1E"/>
    <w:rsid w:val="00EE0EF4"/>
    <w:rsid w:val="00EE2EAB"/>
    <w:rsid w:val="00EE3752"/>
    <w:rsid w:val="00EE7FBB"/>
    <w:rsid w:val="00EF3D9A"/>
    <w:rsid w:val="00EF4549"/>
    <w:rsid w:val="00EF7452"/>
    <w:rsid w:val="00F008EF"/>
    <w:rsid w:val="00F025A2"/>
    <w:rsid w:val="00F13524"/>
    <w:rsid w:val="00F13952"/>
    <w:rsid w:val="00F14446"/>
    <w:rsid w:val="00F17870"/>
    <w:rsid w:val="00F17989"/>
    <w:rsid w:val="00F2026E"/>
    <w:rsid w:val="00F2210A"/>
    <w:rsid w:val="00F226D0"/>
    <w:rsid w:val="00F25C55"/>
    <w:rsid w:val="00F335BA"/>
    <w:rsid w:val="00F3702E"/>
    <w:rsid w:val="00F37518"/>
    <w:rsid w:val="00F37743"/>
    <w:rsid w:val="00F42D2C"/>
    <w:rsid w:val="00F53FDC"/>
    <w:rsid w:val="00F540F8"/>
    <w:rsid w:val="00F54A3D"/>
    <w:rsid w:val="00F57A40"/>
    <w:rsid w:val="00F60C3B"/>
    <w:rsid w:val="00F63298"/>
    <w:rsid w:val="00F653B8"/>
    <w:rsid w:val="00F66DE6"/>
    <w:rsid w:val="00F72D2D"/>
    <w:rsid w:val="00F7518F"/>
    <w:rsid w:val="00F76F8F"/>
    <w:rsid w:val="00F86C01"/>
    <w:rsid w:val="00F87D06"/>
    <w:rsid w:val="00F90441"/>
    <w:rsid w:val="00F91491"/>
    <w:rsid w:val="00F95CC6"/>
    <w:rsid w:val="00F96E9A"/>
    <w:rsid w:val="00FA1266"/>
    <w:rsid w:val="00FA156E"/>
    <w:rsid w:val="00FB1980"/>
    <w:rsid w:val="00FB2BEA"/>
    <w:rsid w:val="00FB4D61"/>
    <w:rsid w:val="00FB53E0"/>
    <w:rsid w:val="00FB6C29"/>
    <w:rsid w:val="00FC1192"/>
    <w:rsid w:val="00FC3440"/>
    <w:rsid w:val="00FC4C96"/>
    <w:rsid w:val="00FC53BF"/>
    <w:rsid w:val="00FC6713"/>
    <w:rsid w:val="00FC7939"/>
    <w:rsid w:val="00FD262F"/>
    <w:rsid w:val="00FD6E01"/>
    <w:rsid w:val="00FD6E89"/>
    <w:rsid w:val="00FE5DFC"/>
    <w:rsid w:val="00FF3528"/>
    <w:rsid w:val="00FF4B6E"/>
    <w:rsid w:val="00FF4BAA"/>
    <w:rsid w:val="00FF68E2"/>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30CC9"/>
  <w15:docId w15:val="{28A4917E-FBB7-4D62-8D07-FBDAD0B5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basedOn w:val="DefaultParagraphFont"/>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basedOn w:val="DefaultParagraphFont"/>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 w:type="character" w:customStyle="1" w:styleId="CRCoverPageZchn">
    <w:name w:val="CR Cover Page Zchn"/>
    <w:link w:val="CRCoverPage"/>
    <w:rsid w:val="00197075"/>
    <w:rPr>
      <w:rFonts w:ascii="Arial" w:eastAsia="MS Mincho" w:hAnsi="Arial"/>
      <w:lang w:val="en-GB"/>
    </w:rPr>
  </w:style>
  <w:style w:type="character" w:customStyle="1" w:styleId="EXChar">
    <w:name w:val="EX Char"/>
    <w:link w:val="EX"/>
    <w:qFormat/>
    <w:locked/>
    <w:rsid w:val="00180C13"/>
    <w:rPr>
      <w:lang w:val="en-GB"/>
    </w:rPr>
  </w:style>
  <w:style w:type="character" w:customStyle="1" w:styleId="B1Char">
    <w:name w:val="B1 Char"/>
    <w:qFormat/>
    <w:rsid w:val="007C3E88"/>
    <w:rPr>
      <w:rFonts w:eastAsia="Times New Roman"/>
    </w:rPr>
  </w:style>
  <w:style w:type="character" w:styleId="Strong">
    <w:name w:val="Strong"/>
    <w:basedOn w:val="DefaultParagraphFont"/>
    <w:uiPriority w:val="22"/>
    <w:qFormat/>
    <w:rsid w:val="00287485"/>
    <w:rPr>
      <w:b/>
      <w:bCs/>
    </w:rPr>
  </w:style>
  <w:style w:type="character" w:customStyle="1" w:styleId="normaltextrun">
    <w:name w:val="normaltextrun"/>
    <w:basedOn w:val="DefaultParagraphFont"/>
    <w:rsid w:val="005004E0"/>
  </w:style>
  <w:style w:type="character" w:customStyle="1" w:styleId="eop">
    <w:name w:val="eop"/>
    <w:basedOn w:val="DefaultParagraphFont"/>
    <w:rsid w:val="005004E0"/>
  </w:style>
  <w:style w:type="character" w:customStyle="1" w:styleId="B1Char1">
    <w:name w:val="B1 Char1"/>
    <w:qFormat/>
    <w:rsid w:val="0028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564148651">
      <w:bodyDiv w:val="1"/>
      <w:marLeft w:val="0"/>
      <w:marRight w:val="0"/>
      <w:marTop w:val="0"/>
      <w:marBottom w:val="0"/>
      <w:divBdr>
        <w:top w:val="none" w:sz="0" w:space="0" w:color="auto"/>
        <w:left w:val="none" w:sz="0" w:space="0" w:color="auto"/>
        <w:bottom w:val="none" w:sz="0" w:space="0" w:color="auto"/>
        <w:right w:val="none" w:sz="0" w:space="0" w:color="auto"/>
      </w:divBdr>
      <w:divsChild>
        <w:div w:id="493305030">
          <w:marLeft w:val="1138"/>
          <w:marRight w:val="0"/>
          <w:marTop w:val="0"/>
          <w:marBottom w:val="60"/>
          <w:divBdr>
            <w:top w:val="none" w:sz="0" w:space="0" w:color="auto"/>
            <w:left w:val="none" w:sz="0" w:space="0" w:color="auto"/>
            <w:bottom w:val="none" w:sz="0" w:space="0" w:color="auto"/>
            <w:right w:val="none" w:sz="0" w:space="0" w:color="auto"/>
          </w:divBdr>
        </w:div>
        <w:div w:id="657539678">
          <w:marLeft w:val="1138"/>
          <w:marRight w:val="0"/>
          <w:marTop w:val="0"/>
          <w:marBottom w:val="60"/>
          <w:divBdr>
            <w:top w:val="none" w:sz="0" w:space="0" w:color="auto"/>
            <w:left w:val="none" w:sz="0" w:space="0" w:color="auto"/>
            <w:bottom w:val="none" w:sz="0" w:space="0" w:color="auto"/>
            <w:right w:val="none" w:sz="0" w:space="0" w:color="auto"/>
          </w:divBdr>
        </w:div>
        <w:div w:id="2122647884">
          <w:marLeft w:val="1138"/>
          <w:marRight w:val="0"/>
          <w:marTop w:val="0"/>
          <w:marBottom w:val="60"/>
          <w:divBdr>
            <w:top w:val="none" w:sz="0" w:space="0" w:color="auto"/>
            <w:left w:val="none" w:sz="0" w:space="0" w:color="auto"/>
            <w:bottom w:val="none" w:sz="0" w:space="0" w:color="auto"/>
            <w:right w:val="none" w:sz="0" w:space="0" w:color="auto"/>
          </w:divBdr>
        </w:div>
      </w:divsChild>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965431759">
      <w:bodyDiv w:val="1"/>
      <w:marLeft w:val="0"/>
      <w:marRight w:val="0"/>
      <w:marTop w:val="0"/>
      <w:marBottom w:val="0"/>
      <w:divBdr>
        <w:top w:val="none" w:sz="0" w:space="0" w:color="auto"/>
        <w:left w:val="none" w:sz="0" w:space="0" w:color="auto"/>
        <w:bottom w:val="none" w:sz="0" w:space="0" w:color="auto"/>
        <w:right w:val="none" w:sz="0" w:space="0" w:color="auto"/>
      </w:divBdr>
    </w:div>
    <w:div w:id="1170634824">
      <w:bodyDiv w:val="1"/>
      <w:marLeft w:val="0"/>
      <w:marRight w:val="0"/>
      <w:marTop w:val="0"/>
      <w:marBottom w:val="0"/>
      <w:divBdr>
        <w:top w:val="none" w:sz="0" w:space="0" w:color="auto"/>
        <w:left w:val="none" w:sz="0" w:space="0" w:color="auto"/>
        <w:bottom w:val="none" w:sz="0" w:space="0" w:color="auto"/>
        <w:right w:val="none" w:sz="0" w:space="0" w:color="auto"/>
      </w:divBdr>
    </w:div>
    <w:div w:id="1216700741">
      <w:bodyDiv w:val="1"/>
      <w:marLeft w:val="0"/>
      <w:marRight w:val="0"/>
      <w:marTop w:val="0"/>
      <w:marBottom w:val="0"/>
      <w:divBdr>
        <w:top w:val="none" w:sz="0" w:space="0" w:color="auto"/>
        <w:left w:val="none" w:sz="0" w:space="0" w:color="auto"/>
        <w:bottom w:val="none" w:sz="0" w:space="0" w:color="auto"/>
        <w:right w:val="none" w:sz="0" w:space="0" w:color="auto"/>
      </w:divBdr>
      <w:divsChild>
        <w:div w:id="157353168">
          <w:marLeft w:val="0"/>
          <w:marRight w:val="0"/>
          <w:marTop w:val="0"/>
          <w:marBottom w:val="0"/>
          <w:divBdr>
            <w:top w:val="none" w:sz="0" w:space="0" w:color="auto"/>
            <w:left w:val="none" w:sz="0" w:space="0" w:color="auto"/>
            <w:bottom w:val="none" w:sz="0" w:space="0" w:color="auto"/>
            <w:right w:val="none" w:sz="0" w:space="0" w:color="auto"/>
          </w:divBdr>
        </w:div>
        <w:div w:id="188035365">
          <w:marLeft w:val="0"/>
          <w:marRight w:val="0"/>
          <w:marTop w:val="0"/>
          <w:marBottom w:val="0"/>
          <w:divBdr>
            <w:top w:val="none" w:sz="0" w:space="0" w:color="auto"/>
            <w:left w:val="none" w:sz="0" w:space="0" w:color="auto"/>
            <w:bottom w:val="none" w:sz="0" w:space="0" w:color="auto"/>
            <w:right w:val="none" w:sz="0" w:space="0" w:color="auto"/>
          </w:divBdr>
          <w:divsChild>
            <w:div w:id="1033380035">
              <w:marLeft w:val="360"/>
              <w:marRight w:val="0"/>
              <w:marTop w:val="0"/>
              <w:marBottom w:val="0"/>
              <w:divBdr>
                <w:top w:val="none" w:sz="0" w:space="0" w:color="auto"/>
                <w:left w:val="none" w:sz="0" w:space="0" w:color="auto"/>
                <w:bottom w:val="none" w:sz="0" w:space="0" w:color="auto"/>
                <w:right w:val="none" w:sz="0" w:space="0" w:color="auto"/>
              </w:divBdr>
            </w:div>
            <w:div w:id="1752773389">
              <w:marLeft w:val="360"/>
              <w:marRight w:val="0"/>
              <w:marTop w:val="0"/>
              <w:marBottom w:val="0"/>
              <w:divBdr>
                <w:top w:val="none" w:sz="0" w:space="0" w:color="auto"/>
                <w:left w:val="none" w:sz="0" w:space="0" w:color="auto"/>
                <w:bottom w:val="none" w:sz="0" w:space="0" w:color="auto"/>
                <w:right w:val="none" w:sz="0" w:space="0" w:color="auto"/>
              </w:divBdr>
            </w:div>
          </w:divsChild>
        </w:div>
        <w:div w:id="328676771">
          <w:marLeft w:val="0"/>
          <w:marRight w:val="0"/>
          <w:marTop w:val="0"/>
          <w:marBottom w:val="0"/>
          <w:divBdr>
            <w:top w:val="none" w:sz="0" w:space="0" w:color="auto"/>
            <w:left w:val="none" w:sz="0" w:space="0" w:color="auto"/>
            <w:bottom w:val="none" w:sz="0" w:space="0" w:color="auto"/>
            <w:right w:val="none" w:sz="0" w:space="0" w:color="auto"/>
          </w:divBdr>
        </w:div>
        <w:div w:id="573054745">
          <w:marLeft w:val="0"/>
          <w:marRight w:val="0"/>
          <w:marTop w:val="0"/>
          <w:marBottom w:val="0"/>
          <w:divBdr>
            <w:top w:val="none" w:sz="0" w:space="0" w:color="auto"/>
            <w:left w:val="none" w:sz="0" w:space="0" w:color="auto"/>
            <w:bottom w:val="none" w:sz="0" w:space="0" w:color="auto"/>
            <w:right w:val="none" w:sz="0" w:space="0" w:color="auto"/>
          </w:divBdr>
          <w:divsChild>
            <w:div w:id="102455286">
              <w:marLeft w:val="-75"/>
              <w:marRight w:val="0"/>
              <w:marTop w:val="30"/>
              <w:marBottom w:val="30"/>
              <w:divBdr>
                <w:top w:val="none" w:sz="0" w:space="0" w:color="auto"/>
                <w:left w:val="none" w:sz="0" w:space="0" w:color="auto"/>
                <w:bottom w:val="none" w:sz="0" w:space="0" w:color="auto"/>
                <w:right w:val="none" w:sz="0" w:space="0" w:color="auto"/>
              </w:divBdr>
              <w:divsChild>
                <w:div w:id="247731661">
                  <w:marLeft w:val="0"/>
                  <w:marRight w:val="0"/>
                  <w:marTop w:val="0"/>
                  <w:marBottom w:val="0"/>
                  <w:divBdr>
                    <w:top w:val="none" w:sz="0" w:space="0" w:color="auto"/>
                    <w:left w:val="none" w:sz="0" w:space="0" w:color="auto"/>
                    <w:bottom w:val="none" w:sz="0" w:space="0" w:color="auto"/>
                    <w:right w:val="none" w:sz="0" w:space="0" w:color="auto"/>
                  </w:divBdr>
                  <w:divsChild>
                    <w:div w:id="54009945">
                      <w:marLeft w:val="0"/>
                      <w:marRight w:val="0"/>
                      <w:marTop w:val="0"/>
                      <w:marBottom w:val="0"/>
                      <w:divBdr>
                        <w:top w:val="none" w:sz="0" w:space="0" w:color="auto"/>
                        <w:left w:val="none" w:sz="0" w:space="0" w:color="auto"/>
                        <w:bottom w:val="none" w:sz="0" w:space="0" w:color="auto"/>
                        <w:right w:val="none" w:sz="0" w:space="0" w:color="auto"/>
                      </w:divBdr>
                    </w:div>
                  </w:divsChild>
                </w:div>
                <w:div w:id="251665040">
                  <w:marLeft w:val="0"/>
                  <w:marRight w:val="0"/>
                  <w:marTop w:val="0"/>
                  <w:marBottom w:val="0"/>
                  <w:divBdr>
                    <w:top w:val="none" w:sz="0" w:space="0" w:color="auto"/>
                    <w:left w:val="none" w:sz="0" w:space="0" w:color="auto"/>
                    <w:bottom w:val="none" w:sz="0" w:space="0" w:color="auto"/>
                    <w:right w:val="none" w:sz="0" w:space="0" w:color="auto"/>
                  </w:divBdr>
                  <w:divsChild>
                    <w:div w:id="1790784359">
                      <w:marLeft w:val="0"/>
                      <w:marRight w:val="0"/>
                      <w:marTop w:val="0"/>
                      <w:marBottom w:val="0"/>
                      <w:divBdr>
                        <w:top w:val="none" w:sz="0" w:space="0" w:color="auto"/>
                        <w:left w:val="none" w:sz="0" w:space="0" w:color="auto"/>
                        <w:bottom w:val="none" w:sz="0" w:space="0" w:color="auto"/>
                        <w:right w:val="none" w:sz="0" w:space="0" w:color="auto"/>
                      </w:divBdr>
                    </w:div>
                  </w:divsChild>
                </w:div>
                <w:div w:id="553929163">
                  <w:marLeft w:val="0"/>
                  <w:marRight w:val="0"/>
                  <w:marTop w:val="0"/>
                  <w:marBottom w:val="0"/>
                  <w:divBdr>
                    <w:top w:val="none" w:sz="0" w:space="0" w:color="auto"/>
                    <w:left w:val="none" w:sz="0" w:space="0" w:color="auto"/>
                    <w:bottom w:val="none" w:sz="0" w:space="0" w:color="auto"/>
                    <w:right w:val="none" w:sz="0" w:space="0" w:color="auto"/>
                  </w:divBdr>
                  <w:divsChild>
                    <w:div w:id="160122285">
                      <w:marLeft w:val="0"/>
                      <w:marRight w:val="0"/>
                      <w:marTop w:val="0"/>
                      <w:marBottom w:val="0"/>
                      <w:divBdr>
                        <w:top w:val="none" w:sz="0" w:space="0" w:color="auto"/>
                        <w:left w:val="none" w:sz="0" w:space="0" w:color="auto"/>
                        <w:bottom w:val="none" w:sz="0" w:space="0" w:color="auto"/>
                        <w:right w:val="none" w:sz="0" w:space="0" w:color="auto"/>
                      </w:divBdr>
                    </w:div>
                  </w:divsChild>
                </w:div>
                <w:div w:id="1295134816">
                  <w:marLeft w:val="0"/>
                  <w:marRight w:val="0"/>
                  <w:marTop w:val="0"/>
                  <w:marBottom w:val="0"/>
                  <w:divBdr>
                    <w:top w:val="none" w:sz="0" w:space="0" w:color="auto"/>
                    <w:left w:val="none" w:sz="0" w:space="0" w:color="auto"/>
                    <w:bottom w:val="none" w:sz="0" w:space="0" w:color="auto"/>
                    <w:right w:val="none" w:sz="0" w:space="0" w:color="auto"/>
                  </w:divBdr>
                  <w:divsChild>
                    <w:div w:id="216816692">
                      <w:marLeft w:val="0"/>
                      <w:marRight w:val="0"/>
                      <w:marTop w:val="0"/>
                      <w:marBottom w:val="0"/>
                      <w:divBdr>
                        <w:top w:val="none" w:sz="0" w:space="0" w:color="auto"/>
                        <w:left w:val="none" w:sz="0" w:space="0" w:color="auto"/>
                        <w:bottom w:val="none" w:sz="0" w:space="0" w:color="auto"/>
                        <w:right w:val="none" w:sz="0" w:space="0" w:color="auto"/>
                      </w:divBdr>
                    </w:div>
                  </w:divsChild>
                </w:div>
                <w:div w:id="1833716198">
                  <w:marLeft w:val="0"/>
                  <w:marRight w:val="0"/>
                  <w:marTop w:val="0"/>
                  <w:marBottom w:val="0"/>
                  <w:divBdr>
                    <w:top w:val="none" w:sz="0" w:space="0" w:color="auto"/>
                    <w:left w:val="none" w:sz="0" w:space="0" w:color="auto"/>
                    <w:bottom w:val="none" w:sz="0" w:space="0" w:color="auto"/>
                    <w:right w:val="none" w:sz="0" w:space="0" w:color="auto"/>
                  </w:divBdr>
                  <w:divsChild>
                    <w:div w:id="134757483">
                      <w:marLeft w:val="0"/>
                      <w:marRight w:val="0"/>
                      <w:marTop w:val="0"/>
                      <w:marBottom w:val="0"/>
                      <w:divBdr>
                        <w:top w:val="none" w:sz="0" w:space="0" w:color="auto"/>
                        <w:left w:val="none" w:sz="0" w:space="0" w:color="auto"/>
                        <w:bottom w:val="none" w:sz="0" w:space="0" w:color="auto"/>
                        <w:right w:val="none" w:sz="0" w:space="0" w:color="auto"/>
                      </w:divBdr>
                    </w:div>
                  </w:divsChild>
                </w:div>
                <w:div w:id="1960649053">
                  <w:marLeft w:val="0"/>
                  <w:marRight w:val="0"/>
                  <w:marTop w:val="0"/>
                  <w:marBottom w:val="0"/>
                  <w:divBdr>
                    <w:top w:val="none" w:sz="0" w:space="0" w:color="auto"/>
                    <w:left w:val="none" w:sz="0" w:space="0" w:color="auto"/>
                    <w:bottom w:val="none" w:sz="0" w:space="0" w:color="auto"/>
                    <w:right w:val="none" w:sz="0" w:space="0" w:color="auto"/>
                  </w:divBdr>
                  <w:divsChild>
                    <w:div w:id="190225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429989">
          <w:marLeft w:val="0"/>
          <w:marRight w:val="0"/>
          <w:marTop w:val="0"/>
          <w:marBottom w:val="0"/>
          <w:divBdr>
            <w:top w:val="none" w:sz="0" w:space="0" w:color="auto"/>
            <w:left w:val="none" w:sz="0" w:space="0" w:color="auto"/>
            <w:bottom w:val="none" w:sz="0" w:space="0" w:color="auto"/>
            <w:right w:val="none" w:sz="0" w:space="0" w:color="auto"/>
          </w:divBdr>
        </w:div>
        <w:div w:id="633370785">
          <w:marLeft w:val="0"/>
          <w:marRight w:val="0"/>
          <w:marTop w:val="0"/>
          <w:marBottom w:val="0"/>
          <w:divBdr>
            <w:top w:val="none" w:sz="0" w:space="0" w:color="auto"/>
            <w:left w:val="none" w:sz="0" w:space="0" w:color="auto"/>
            <w:bottom w:val="none" w:sz="0" w:space="0" w:color="auto"/>
            <w:right w:val="none" w:sz="0" w:space="0" w:color="auto"/>
          </w:divBdr>
        </w:div>
        <w:div w:id="691568173">
          <w:marLeft w:val="0"/>
          <w:marRight w:val="0"/>
          <w:marTop w:val="0"/>
          <w:marBottom w:val="0"/>
          <w:divBdr>
            <w:top w:val="none" w:sz="0" w:space="0" w:color="auto"/>
            <w:left w:val="none" w:sz="0" w:space="0" w:color="auto"/>
            <w:bottom w:val="none" w:sz="0" w:space="0" w:color="auto"/>
            <w:right w:val="none" w:sz="0" w:space="0" w:color="auto"/>
          </w:divBdr>
        </w:div>
        <w:div w:id="695934842">
          <w:marLeft w:val="0"/>
          <w:marRight w:val="0"/>
          <w:marTop w:val="0"/>
          <w:marBottom w:val="0"/>
          <w:divBdr>
            <w:top w:val="none" w:sz="0" w:space="0" w:color="auto"/>
            <w:left w:val="none" w:sz="0" w:space="0" w:color="auto"/>
            <w:bottom w:val="none" w:sz="0" w:space="0" w:color="auto"/>
            <w:right w:val="none" w:sz="0" w:space="0" w:color="auto"/>
          </w:divBdr>
        </w:div>
        <w:div w:id="1299069632">
          <w:marLeft w:val="0"/>
          <w:marRight w:val="0"/>
          <w:marTop w:val="0"/>
          <w:marBottom w:val="0"/>
          <w:divBdr>
            <w:top w:val="none" w:sz="0" w:space="0" w:color="auto"/>
            <w:left w:val="none" w:sz="0" w:space="0" w:color="auto"/>
            <w:bottom w:val="none" w:sz="0" w:space="0" w:color="auto"/>
            <w:right w:val="none" w:sz="0" w:space="0" w:color="auto"/>
          </w:divBdr>
        </w:div>
        <w:div w:id="1765566560">
          <w:marLeft w:val="0"/>
          <w:marRight w:val="0"/>
          <w:marTop w:val="0"/>
          <w:marBottom w:val="0"/>
          <w:divBdr>
            <w:top w:val="none" w:sz="0" w:space="0" w:color="auto"/>
            <w:left w:val="none" w:sz="0" w:space="0" w:color="auto"/>
            <w:bottom w:val="none" w:sz="0" w:space="0" w:color="auto"/>
            <w:right w:val="none" w:sz="0" w:space="0" w:color="auto"/>
          </w:divBdr>
        </w:div>
        <w:div w:id="1775397736">
          <w:marLeft w:val="0"/>
          <w:marRight w:val="0"/>
          <w:marTop w:val="0"/>
          <w:marBottom w:val="0"/>
          <w:divBdr>
            <w:top w:val="none" w:sz="0" w:space="0" w:color="auto"/>
            <w:left w:val="none" w:sz="0" w:space="0" w:color="auto"/>
            <w:bottom w:val="none" w:sz="0" w:space="0" w:color="auto"/>
            <w:right w:val="none" w:sz="0" w:space="0" w:color="auto"/>
          </w:divBdr>
        </w:div>
        <w:div w:id="1929381296">
          <w:marLeft w:val="0"/>
          <w:marRight w:val="0"/>
          <w:marTop w:val="0"/>
          <w:marBottom w:val="0"/>
          <w:divBdr>
            <w:top w:val="none" w:sz="0" w:space="0" w:color="auto"/>
            <w:left w:val="none" w:sz="0" w:space="0" w:color="auto"/>
            <w:bottom w:val="none" w:sz="0" w:space="0" w:color="auto"/>
            <w:right w:val="none" w:sz="0" w:space="0" w:color="auto"/>
          </w:divBdr>
        </w:div>
      </w:divsChild>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503351673">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RBI5PAMIO524-1118738441-6851</_dlc_DocId>
    <_dlc_DocIdUrl xmlns="71c5aaf6-e6ce-465b-b873-5148d2a4c105">
      <Url>https://nokia.sharepoint.com/sites/gxp/_layouts/15/DocIdRedir.aspx?ID=RBI5PAMIO524-1118738441-6851</Url>
      <Description>RBI5PAMIO524-1118738441-6851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8CA9068-FF52-45AC-B64C-92BAFBCB377E}">
  <ds:schemaRefs>
    <ds:schemaRef ds:uri="http://schemas.openxmlformats.org/officeDocument/2006/bibliography"/>
  </ds:schemaRefs>
</ds:datastoreItem>
</file>

<file path=customXml/itemProps2.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3.xml><?xml version="1.0" encoding="utf-8"?>
<ds:datastoreItem xmlns:ds="http://schemas.openxmlformats.org/officeDocument/2006/customXml" ds:itemID="{39F458EC-F27A-45D7-BDC7-D98F67589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ACA5BA-9279-4CF2-9116-9CCAD9A0D76B}">
  <ds:schemaRefs>
    <ds:schemaRef ds:uri="http://schemas.microsoft.com/sharepoint/v3/contenttype/forms"/>
  </ds:schemaRefs>
</ds:datastoreItem>
</file>

<file path=customXml/itemProps5.xml><?xml version="1.0" encoding="utf-8"?>
<ds:datastoreItem xmlns:ds="http://schemas.openxmlformats.org/officeDocument/2006/customXml" ds:itemID="{EEFFAC60-1804-4BD4-8552-2C6DEEBB13B8}">
  <ds:schemaRefs>
    <ds:schemaRef ds:uri="http://schemas.microsoft.com/sharepoint/events"/>
  </ds:schemaRefs>
</ds:datastoreItem>
</file>

<file path=customXml/itemProps6.xml><?xml version="1.0" encoding="utf-8"?>
<ds:datastoreItem xmlns:ds="http://schemas.openxmlformats.org/officeDocument/2006/customXml" ds:itemID="{85CD5D0C-1BE7-4B7C-A5B2-42A67506486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1191</TotalTime>
  <Pages>3</Pages>
  <Words>1131</Words>
  <Characters>6448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274</cp:revision>
  <dcterms:created xsi:type="dcterms:W3CDTF">2024-05-02T23:30:00Z</dcterms:created>
  <dcterms:modified xsi:type="dcterms:W3CDTF">2024-05-10T06:23:00Z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ea05f123-d7f4-4b4e-a604-bce0058f87e7</vt:lpwstr>
  </property>
  <property fmtid="{D5CDD505-2E9C-101B-9397-08002B2CF9AE}" pid="4" name="MediaServiceImageTags">
    <vt:lpwstr/>
  </property>
</Properties>
</file>